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CE1D1C" w:rsidRPr="00F124C6" w:rsidTr="00B614C4">
        <w:trPr>
          <w:trHeight w:hRule="exact" w:val="851"/>
        </w:trPr>
        <w:tc>
          <w:tcPr>
            <w:tcW w:w="1280" w:type="dxa"/>
            <w:tcBorders>
              <w:bottom w:val="single" w:sz="4" w:space="0" w:color="auto"/>
            </w:tcBorders>
          </w:tcPr>
          <w:p w:rsidR="00CE1D1C" w:rsidRPr="00F124C6" w:rsidRDefault="00CE1D1C" w:rsidP="00B614C4">
            <w:pPr>
              <w:pStyle w:val="H23GC"/>
            </w:pPr>
          </w:p>
        </w:tc>
        <w:tc>
          <w:tcPr>
            <w:tcW w:w="2273" w:type="dxa"/>
            <w:tcBorders>
              <w:bottom w:val="single" w:sz="4" w:space="0" w:color="auto"/>
            </w:tcBorders>
            <w:vAlign w:val="bottom"/>
          </w:tcPr>
          <w:p w:rsidR="00CE1D1C" w:rsidRPr="0050687F" w:rsidRDefault="00F42195" w:rsidP="00B614C4">
            <w:pPr>
              <w:spacing w:after="80" w:line="300" w:lineRule="exact"/>
              <w:rPr>
                <w:rFonts w:ascii="Time New Roman" w:eastAsia="SimHei" w:hAnsi="Time New Roman" w:hint="eastAsia"/>
                <w:sz w:val="28"/>
              </w:rPr>
            </w:pPr>
            <w:r w:rsidRPr="00F42195">
              <w:rPr>
                <w:rFonts w:ascii="SimSun" w:eastAsia="新細明體" w:hAnsi="SimSun" w:cs="SimSun" w:hint="eastAsia"/>
                <w:sz w:val="28"/>
                <w:lang w:eastAsia="zh-TW"/>
              </w:rPr>
              <w:t>聯</w:t>
            </w:r>
            <w:r w:rsidRPr="00F42195">
              <w:rPr>
                <w:rFonts w:ascii="Time New Roman" w:eastAsia="新細明體" w:hAnsi="Time New Roman" w:hint="eastAsia"/>
                <w:sz w:val="28"/>
                <w:lang w:eastAsia="zh-TW"/>
              </w:rPr>
              <w:t xml:space="preserve"> </w:t>
            </w:r>
            <w:r w:rsidRPr="00F42195">
              <w:rPr>
                <w:rFonts w:ascii="SimSun" w:eastAsia="新細明體" w:hAnsi="SimSun" w:cs="SimSun" w:hint="eastAsia"/>
                <w:sz w:val="28"/>
                <w:lang w:eastAsia="zh-TW"/>
              </w:rPr>
              <w:t>合</w:t>
            </w:r>
            <w:r w:rsidRPr="00F42195">
              <w:rPr>
                <w:rFonts w:ascii="Time New Roman" w:eastAsia="新細明體" w:hAnsi="Time New Roman" w:hint="eastAsia"/>
                <w:sz w:val="28"/>
                <w:lang w:eastAsia="zh-TW"/>
              </w:rPr>
              <w:t xml:space="preserve"> </w:t>
            </w:r>
            <w:r w:rsidRPr="00F42195">
              <w:rPr>
                <w:rFonts w:ascii="SimSun" w:eastAsia="新細明體" w:hAnsi="SimSun" w:cs="SimSun" w:hint="eastAsia"/>
                <w:sz w:val="28"/>
                <w:lang w:eastAsia="zh-TW"/>
              </w:rPr>
              <w:t>國</w:t>
            </w:r>
          </w:p>
        </w:tc>
        <w:tc>
          <w:tcPr>
            <w:tcW w:w="6086" w:type="dxa"/>
            <w:gridSpan w:val="2"/>
            <w:tcBorders>
              <w:bottom w:val="single" w:sz="4" w:space="0" w:color="auto"/>
            </w:tcBorders>
            <w:vAlign w:val="bottom"/>
          </w:tcPr>
          <w:p w:rsidR="00CE1D1C" w:rsidRPr="00BE12EA" w:rsidRDefault="00F42195" w:rsidP="00B614C4">
            <w:pPr>
              <w:spacing w:line="240" w:lineRule="atLeast"/>
              <w:jc w:val="right"/>
              <w:rPr>
                <w:sz w:val="20"/>
                <w:szCs w:val="21"/>
              </w:rPr>
            </w:pPr>
            <w:r w:rsidRPr="00F42195">
              <w:rPr>
                <w:rFonts w:eastAsia="新細明體"/>
                <w:sz w:val="40"/>
                <w:szCs w:val="21"/>
                <w:lang w:eastAsia="zh-TW"/>
              </w:rPr>
              <w:t>CCPR</w:t>
            </w:r>
            <w:r w:rsidRPr="00F42195">
              <w:rPr>
                <w:rFonts w:eastAsia="新細明體"/>
                <w:sz w:val="20"/>
                <w:szCs w:val="21"/>
                <w:lang w:eastAsia="zh-TW"/>
              </w:rPr>
              <w:t>/C/122/D/2628/2015</w:t>
            </w:r>
          </w:p>
        </w:tc>
      </w:tr>
      <w:tr w:rsidR="00CE1D1C" w:rsidRPr="00F124C6" w:rsidTr="00B614C4">
        <w:trPr>
          <w:trHeight w:hRule="exact" w:val="2835"/>
        </w:trPr>
        <w:tc>
          <w:tcPr>
            <w:tcW w:w="1280" w:type="dxa"/>
            <w:tcBorders>
              <w:top w:val="single" w:sz="4" w:space="0" w:color="auto"/>
              <w:bottom w:val="single" w:sz="12" w:space="0" w:color="auto"/>
            </w:tcBorders>
          </w:tcPr>
          <w:p w:rsidR="00CE1D1C" w:rsidRPr="00F124C6" w:rsidRDefault="00CE1D1C" w:rsidP="00B614C4">
            <w:pPr>
              <w:spacing w:line="120" w:lineRule="atLeast"/>
              <w:rPr>
                <w:sz w:val="10"/>
                <w:szCs w:val="10"/>
              </w:rPr>
            </w:pPr>
          </w:p>
          <w:p w:rsidR="00CE1D1C" w:rsidRPr="00F124C6" w:rsidRDefault="00CE1D1C" w:rsidP="00B614C4">
            <w:pPr>
              <w:spacing w:line="120" w:lineRule="atLeast"/>
              <w:rPr>
                <w:sz w:val="10"/>
                <w:szCs w:val="10"/>
              </w:rPr>
            </w:pPr>
            <w:r>
              <w:rPr>
                <w:rFonts w:hint="eastAsia"/>
                <w:noProof/>
                <w:snapToGrid/>
              </w:rPr>
              <w:drawing>
                <wp:inline distT="0" distB="0" distL="0" distR="0" wp14:anchorId="72C8900D" wp14:editId="134B2D33">
                  <wp:extent cx="715010" cy="592455"/>
                  <wp:effectExtent l="0" t="0" r="8890" b="0"/>
                  <wp:docPr id="1" name="图片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010" cy="592455"/>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CE1D1C" w:rsidRDefault="00F42195" w:rsidP="00B614C4">
            <w:pPr>
              <w:spacing w:before="120" w:line="240" w:lineRule="auto"/>
              <w:rPr>
                <w:rFonts w:ascii="Time New Roman" w:eastAsia="SimHei" w:hAnsi="Time New Roman" w:hint="eastAsia"/>
                <w:sz w:val="34"/>
                <w:szCs w:val="34"/>
              </w:rPr>
            </w:pPr>
            <w:r w:rsidRPr="00F42195">
              <w:rPr>
                <w:rFonts w:ascii="Time New Roman" w:eastAsia="新細明體" w:hAnsi="Time New Roman" w:hint="eastAsia"/>
                <w:sz w:val="34"/>
                <w:szCs w:val="34"/>
                <w:lang w:eastAsia="zh-TW"/>
              </w:rPr>
              <w:t>公民權利和政治權利</w:t>
            </w:r>
            <w:r w:rsidR="00CE1D1C">
              <w:rPr>
                <w:rFonts w:ascii="Time New Roman" w:eastAsia="SimHei" w:hAnsi="Time New Roman"/>
                <w:sz w:val="34"/>
                <w:szCs w:val="34"/>
              </w:rPr>
              <w:br/>
            </w:r>
            <w:r w:rsidRPr="00F42195">
              <w:rPr>
                <w:rFonts w:ascii="Time New Roman" w:eastAsia="新細明體" w:hAnsi="Time New Roman" w:hint="eastAsia"/>
                <w:sz w:val="34"/>
                <w:szCs w:val="34"/>
                <w:lang w:eastAsia="zh-TW"/>
              </w:rPr>
              <w:t>國際公約</w:t>
            </w:r>
          </w:p>
        </w:tc>
        <w:tc>
          <w:tcPr>
            <w:tcW w:w="2819" w:type="dxa"/>
            <w:tcBorders>
              <w:top w:val="single" w:sz="4" w:space="0" w:color="auto"/>
              <w:bottom w:val="single" w:sz="12" w:space="0" w:color="auto"/>
            </w:tcBorders>
          </w:tcPr>
          <w:p w:rsidR="00CE1D1C" w:rsidRPr="0004600B" w:rsidRDefault="00F42195" w:rsidP="00350B1D">
            <w:pPr>
              <w:spacing w:before="240" w:line="240" w:lineRule="atLeast"/>
              <w:rPr>
                <w:sz w:val="20"/>
              </w:rPr>
            </w:pPr>
            <w:r w:rsidRPr="00F42195">
              <w:rPr>
                <w:rFonts w:eastAsia="新細明體"/>
                <w:sz w:val="20"/>
                <w:lang w:eastAsia="zh-TW"/>
              </w:rPr>
              <w:t>Distr.: General</w:t>
            </w:r>
          </w:p>
          <w:p w:rsidR="00CE1D1C" w:rsidRPr="00F124C6" w:rsidRDefault="00F42195" w:rsidP="00B614C4">
            <w:pPr>
              <w:spacing w:line="240" w:lineRule="atLeast"/>
              <w:rPr>
                <w:sz w:val="20"/>
              </w:rPr>
            </w:pPr>
            <w:r w:rsidRPr="00F42195">
              <w:rPr>
                <w:rFonts w:eastAsia="新細明體"/>
                <w:sz w:val="20"/>
                <w:lang w:eastAsia="zh-TW"/>
              </w:rPr>
              <w:t>2 May 2018</w:t>
            </w:r>
          </w:p>
          <w:p w:rsidR="00CE1D1C" w:rsidRPr="00F124C6" w:rsidRDefault="00F42195" w:rsidP="00B614C4">
            <w:pPr>
              <w:spacing w:line="240" w:lineRule="atLeast"/>
              <w:rPr>
                <w:sz w:val="20"/>
              </w:rPr>
            </w:pPr>
            <w:r w:rsidRPr="00F42195">
              <w:rPr>
                <w:rFonts w:eastAsia="新細明體"/>
                <w:sz w:val="20"/>
                <w:lang w:eastAsia="zh-TW"/>
              </w:rPr>
              <w:t>Chinese</w:t>
            </w:r>
            <w:r w:rsidR="00CE1D1C" w:rsidRPr="00F124C6">
              <w:rPr>
                <w:sz w:val="20"/>
              </w:rPr>
              <w:t xml:space="preserve"> </w:t>
            </w:r>
          </w:p>
          <w:p w:rsidR="00CE1D1C" w:rsidRPr="00F124C6" w:rsidRDefault="00F42195" w:rsidP="00B614C4">
            <w:pPr>
              <w:spacing w:line="240" w:lineRule="atLeast"/>
            </w:pPr>
            <w:r w:rsidRPr="00F42195">
              <w:rPr>
                <w:rFonts w:eastAsia="新細明體"/>
                <w:sz w:val="20"/>
                <w:lang w:eastAsia="zh-TW"/>
              </w:rPr>
              <w:t>Original: Spanish</w:t>
            </w:r>
          </w:p>
        </w:tc>
      </w:tr>
    </w:tbl>
    <w:p w:rsidR="00BE12EA" w:rsidRDefault="00F42195" w:rsidP="00771504">
      <w:pPr>
        <w:spacing w:before="120"/>
        <w:rPr>
          <w:rFonts w:ascii="Time New Roman" w:eastAsia="SimHei" w:hAnsi="Time New Roman" w:hint="eastAsia"/>
          <w:sz w:val="24"/>
          <w:szCs w:val="24"/>
        </w:rPr>
      </w:pPr>
      <w:r w:rsidRPr="00F42195">
        <w:rPr>
          <w:rFonts w:ascii="Time New Roman" w:eastAsia="新細明體" w:hAnsi="Time New Roman" w:hint="eastAsia"/>
          <w:sz w:val="24"/>
          <w:szCs w:val="24"/>
          <w:lang w:eastAsia="zh-TW"/>
        </w:rPr>
        <w:t>人權事務委員會</w:t>
      </w:r>
    </w:p>
    <w:p w:rsidR="00BE12EA" w:rsidRDefault="00F42195" w:rsidP="00350B1D">
      <w:pPr>
        <w:pStyle w:val="HChGC"/>
      </w:pPr>
      <w:r w:rsidRPr="00F42195">
        <w:rPr>
          <w:rFonts w:eastAsia="新細明體"/>
          <w:lang w:eastAsia="zh-TW"/>
        </w:rPr>
        <w:tab/>
      </w:r>
      <w:r w:rsidRPr="00F42195">
        <w:rPr>
          <w:rFonts w:eastAsia="新細明體"/>
          <w:lang w:eastAsia="zh-TW"/>
        </w:rPr>
        <w:tab/>
      </w:r>
      <w:r w:rsidRPr="00F42195">
        <w:rPr>
          <w:rFonts w:eastAsia="新細明體" w:hint="eastAsia"/>
          <w:lang w:eastAsia="zh-TW"/>
        </w:rPr>
        <w:t>委員會根據《任擇議定書》第五條第</w:t>
      </w:r>
      <w:r w:rsidRPr="00F42195">
        <w:rPr>
          <w:rFonts w:eastAsia="新細明體"/>
          <w:lang w:eastAsia="zh-TW"/>
        </w:rPr>
        <w:t>4</w:t>
      </w:r>
      <w:r w:rsidRPr="00F42195">
        <w:rPr>
          <w:rFonts w:eastAsia="新細明體" w:hint="eastAsia"/>
          <w:lang w:eastAsia="zh-TW"/>
        </w:rPr>
        <w:t>款通過的關</w:t>
      </w:r>
      <w:proofErr w:type="gramStart"/>
      <w:r w:rsidRPr="00F42195">
        <w:rPr>
          <w:rFonts w:eastAsia="新細明體" w:hint="eastAsia"/>
          <w:lang w:eastAsia="zh-TW"/>
        </w:rPr>
        <w:t>於</w:t>
      </w:r>
      <w:proofErr w:type="gramEnd"/>
      <w:r w:rsidR="00823CF3">
        <w:br/>
      </w:r>
      <w:r w:rsidRPr="00F42195">
        <w:rPr>
          <w:rFonts w:eastAsia="新細明體" w:hint="eastAsia"/>
          <w:lang w:eastAsia="zh-TW"/>
        </w:rPr>
        <w:t>第</w:t>
      </w:r>
      <w:r w:rsidRPr="00F42195">
        <w:rPr>
          <w:rFonts w:eastAsia="新細明體"/>
          <w:lang w:eastAsia="zh-TW"/>
        </w:rPr>
        <w:t>2628/2015</w:t>
      </w:r>
      <w:r w:rsidRPr="00F42195">
        <w:rPr>
          <w:rFonts w:eastAsia="新細明體" w:hint="eastAsia"/>
          <w:lang w:eastAsia="zh-TW"/>
        </w:rPr>
        <w:t>號來文的意見</w:t>
      </w:r>
      <w:r w:rsidR="00823CF3" w:rsidRPr="00823CF3">
        <w:rPr>
          <w:rStyle w:val="aa"/>
          <w:rFonts w:eastAsia="SimHei"/>
          <w:sz w:val="28"/>
          <w:vertAlign w:val="baseline"/>
        </w:rPr>
        <w:footnoteReference w:customMarkFollows="1" w:id="2"/>
        <w:t>*</w:t>
      </w:r>
      <w:r w:rsidRPr="00F42195">
        <w:rPr>
          <w:rFonts w:eastAsia="新細明體"/>
          <w:lang w:eastAsia="zh-TW"/>
        </w:rPr>
        <w:t xml:space="preserve"> </w:t>
      </w:r>
      <w:r w:rsidR="00823CF3" w:rsidRPr="00823CF3">
        <w:rPr>
          <w:rStyle w:val="aa"/>
          <w:rFonts w:eastAsia="SimHei"/>
          <w:sz w:val="28"/>
          <w:vertAlign w:val="baseline"/>
        </w:rPr>
        <w:footnoteReference w:customMarkFollows="1" w:id="3"/>
        <w:t>**</w:t>
      </w:r>
    </w:p>
    <w:tbl>
      <w:tblPr>
        <w:tblStyle w:val="afc"/>
        <w:tblW w:w="0" w:type="auto"/>
        <w:tblInd w:w="1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87"/>
        <w:gridCol w:w="4744"/>
      </w:tblGrid>
      <w:tr w:rsidR="00BE12EA" w:rsidTr="00AC52E7">
        <w:trPr>
          <w:cantSplit/>
        </w:trPr>
        <w:tc>
          <w:tcPr>
            <w:tcW w:w="2187" w:type="dxa"/>
          </w:tcPr>
          <w:p w:rsidR="00BE12EA" w:rsidRPr="00172E04" w:rsidRDefault="00F42195" w:rsidP="00AC52E7">
            <w:pPr>
              <w:pStyle w:val="SingleTxtGC"/>
              <w:ind w:left="0" w:right="0"/>
              <w:rPr>
                <w:rFonts w:eastAsia="楷体"/>
              </w:rPr>
            </w:pPr>
            <w:r w:rsidRPr="00F42195">
              <w:rPr>
                <w:rFonts w:ascii="Time New Roman" w:eastAsia="新細明體" w:hAnsi="Time New Roman" w:hint="eastAsia"/>
                <w:lang w:eastAsia="zh-TW"/>
              </w:rPr>
              <w:t>來文提交人</w:t>
            </w:r>
            <w:r w:rsidRPr="00F42195">
              <w:rPr>
                <w:rFonts w:eastAsia="新細明體" w:hint="eastAsia"/>
                <w:lang w:eastAsia="zh-TW"/>
              </w:rPr>
              <w:t>：</w:t>
            </w:r>
          </w:p>
        </w:tc>
        <w:tc>
          <w:tcPr>
            <w:tcW w:w="4744" w:type="dxa"/>
          </w:tcPr>
          <w:p w:rsidR="00BE12EA" w:rsidRPr="00C74FB6" w:rsidRDefault="00F42195" w:rsidP="00AC52E7">
            <w:pPr>
              <w:pStyle w:val="SingleTxtGC"/>
              <w:ind w:left="0" w:right="0"/>
            </w:pPr>
            <w:r w:rsidRPr="00F42195">
              <w:rPr>
                <w:rFonts w:eastAsia="新細明體"/>
                <w:lang w:eastAsia="zh-TW"/>
              </w:rPr>
              <w:t xml:space="preserve">Rebeca Elvira Delgado </w:t>
            </w:r>
            <w:proofErr w:type="spellStart"/>
            <w:r w:rsidRPr="00F42195">
              <w:rPr>
                <w:rFonts w:eastAsia="新細明體"/>
                <w:lang w:eastAsia="zh-TW"/>
              </w:rPr>
              <w:t>Burgoa</w:t>
            </w:r>
            <w:proofErr w:type="spellEnd"/>
            <w:r w:rsidRPr="00F42195">
              <w:rPr>
                <w:rFonts w:eastAsia="新細明體"/>
                <w:lang w:eastAsia="zh-TW"/>
              </w:rPr>
              <w:t xml:space="preserve"> (</w:t>
            </w:r>
            <w:r w:rsidRPr="00F42195">
              <w:rPr>
                <w:rFonts w:eastAsia="新細明體" w:hint="eastAsia"/>
                <w:lang w:eastAsia="zh-TW"/>
              </w:rPr>
              <w:t>由律師</w:t>
            </w:r>
            <w:proofErr w:type="spellStart"/>
            <w:r w:rsidRPr="00F42195">
              <w:rPr>
                <w:rFonts w:eastAsia="新細明體"/>
                <w:lang w:eastAsia="zh-TW"/>
              </w:rPr>
              <w:t>Zambrana</w:t>
            </w:r>
            <w:proofErr w:type="spellEnd"/>
            <w:r w:rsidRPr="00F42195">
              <w:rPr>
                <w:rFonts w:eastAsia="新細明體"/>
                <w:lang w:eastAsia="zh-TW"/>
              </w:rPr>
              <w:t xml:space="preserve"> Sea</w:t>
            </w:r>
            <w:r w:rsidRPr="00F42195">
              <w:rPr>
                <w:rFonts w:eastAsia="新細明體" w:hint="eastAsia"/>
                <w:lang w:eastAsia="zh-TW"/>
              </w:rPr>
              <w:t>先生代理</w:t>
            </w:r>
            <w:r w:rsidRPr="00F42195">
              <w:rPr>
                <w:rFonts w:eastAsia="新細明體"/>
                <w:lang w:eastAsia="zh-TW"/>
              </w:rPr>
              <w:t>)</w:t>
            </w:r>
          </w:p>
        </w:tc>
      </w:tr>
      <w:tr w:rsidR="00BE12EA" w:rsidTr="00AC52E7">
        <w:trPr>
          <w:cantSplit/>
        </w:trPr>
        <w:tc>
          <w:tcPr>
            <w:tcW w:w="2187" w:type="dxa"/>
          </w:tcPr>
          <w:p w:rsidR="00BE12EA" w:rsidRPr="00172E04" w:rsidRDefault="00F42195" w:rsidP="00AC52E7">
            <w:pPr>
              <w:pStyle w:val="SingleTxtGC"/>
              <w:ind w:left="0" w:right="0"/>
              <w:rPr>
                <w:rFonts w:eastAsia="楷体"/>
              </w:rPr>
            </w:pPr>
            <w:r w:rsidRPr="00F42195">
              <w:rPr>
                <w:rFonts w:ascii="Time New Roman" w:eastAsia="新細明體" w:hAnsi="Time New Roman" w:hint="eastAsia"/>
                <w:lang w:eastAsia="zh-TW"/>
              </w:rPr>
              <w:t>據稱受害人：</w:t>
            </w:r>
          </w:p>
        </w:tc>
        <w:tc>
          <w:tcPr>
            <w:tcW w:w="4744" w:type="dxa"/>
          </w:tcPr>
          <w:p w:rsidR="00BE12EA" w:rsidRPr="00C74FB6" w:rsidRDefault="00F42195" w:rsidP="00AC52E7">
            <w:pPr>
              <w:pStyle w:val="SingleTxtGC"/>
              <w:ind w:left="0" w:right="0"/>
            </w:pPr>
            <w:r w:rsidRPr="00F42195">
              <w:rPr>
                <w:rFonts w:eastAsia="新細明體" w:hint="eastAsia"/>
                <w:lang w:eastAsia="zh-TW"/>
              </w:rPr>
              <w:t>提交人</w:t>
            </w:r>
          </w:p>
        </w:tc>
      </w:tr>
      <w:tr w:rsidR="00BE12EA" w:rsidTr="00AC52E7">
        <w:trPr>
          <w:cantSplit/>
        </w:trPr>
        <w:tc>
          <w:tcPr>
            <w:tcW w:w="2187" w:type="dxa"/>
          </w:tcPr>
          <w:p w:rsidR="00BE12EA" w:rsidRPr="00172E04" w:rsidRDefault="00F42195" w:rsidP="00AC52E7">
            <w:pPr>
              <w:pStyle w:val="SingleTxtGC"/>
              <w:ind w:left="0" w:right="0"/>
              <w:rPr>
                <w:rFonts w:eastAsia="楷体"/>
              </w:rPr>
            </w:pPr>
            <w:r w:rsidRPr="00F42195">
              <w:rPr>
                <w:rFonts w:ascii="Time New Roman" w:eastAsia="新細明體" w:hAnsi="Time New Roman" w:hint="eastAsia"/>
                <w:lang w:eastAsia="zh-TW"/>
              </w:rPr>
              <w:t>所涉締約國：</w:t>
            </w:r>
          </w:p>
        </w:tc>
        <w:tc>
          <w:tcPr>
            <w:tcW w:w="4744" w:type="dxa"/>
          </w:tcPr>
          <w:p w:rsidR="00BE12EA" w:rsidRPr="00C74FB6" w:rsidRDefault="00F42195" w:rsidP="00AC52E7">
            <w:pPr>
              <w:pStyle w:val="SingleTxtGC"/>
              <w:ind w:left="0" w:right="0"/>
            </w:pPr>
            <w:r w:rsidRPr="00F42195">
              <w:rPr>
                <w:rFonts w:eastAsia="新細明體" w:hint="eastAsia"/>
                <w:lang w:eastAsia="zh-TW"/>
              </w:rPr>
              <w:t>多民族玻利維亞國</w:t>
            </w:r>
          </w:p>
        </w:tc>
      </w:tr>
      <w:tr w:rsidR="00BE12EA" w:rsidTr="00AC52E7">
        <w:trPr>
          <w:cantSplit/>
        </w:trPr>
        <w:tc>
          <w:tcPr>
            <w:tcW w:w="2187" w:type="dxa"/>
          </w:tcPr>
          <w:p w:rsidR="00BE12EA" w:rsidRPr="00172E04" w:rsidRDefault="00F42195" w:rsidP="00AC52E7">
            <w:pPr>
              <w:pStyle w:val="SingleTxtGC"/>
              <w:ind w:left="0" w:right="0"/>
              <w:rPr>
                <w:rFonts w:ascii="Time New Roman" w:eastAsia="楷体" w:hAnsi="Time New Roman" w:hint="eastAsia"/>
              </w:rPr>
            </w:pPr>
            <w:r w:rsidRPr="00F42195">
              <w:rPr>
                <w:rFonts w:ascii="Time New Roman" w:eastAsia="新細明體" w:hAnsi="Time New Roman" w:hint="eastAsia"/>
                <w:lang w:eastAsia="zh-TW"/>
              </w:rPr>
              <w:t>來文日期：</w:t>
            </w:r>
          </w:p>
        </w:tc>
        <w:tc>
          <w:tcPr>
            <w:tcW w:w="4744" w:type="dxa"/>
          </w:tcPr>
          <w:p w:rsidR="00BE12EA" w:rsidRPr="00C74FB6" w:rsidRDefault="00F42195" w:rsidP="00AC52E7">
            <w:pPr>
              <w:pStyle w:val="SingleTxtGC"/>
              <w:ind w:left="0" w:right="0"/>
            </w:pPr>
            <w:r w:rsidRPr="00F42195">
              <w:rPr>
                <w:rFonts w:eastAsia="新細明體"/>
                <w:lang w:eastAsia="zh-TW"/>
              </w:rPr>
              <w:t>2015</w:t>
            </w:r>
            <w:r w:rsidRPr="00F42195">
              <w:rPr>
                <w:rFonts w:eastAsia="新細明體" w:hint="eastAsia"/>
                <w:lang w:eastAsia="zh-TW"/>
              </w:rPr>
              <w:t>年</w:t>
            </w:r>
            <w:r w:rsidRPr="00F42195">
              <w:rPr>
                <w:rFonts w:eastAsia="新細明體"/>
                <w:lang w:eastAsia="zh-TW"/>
              </w:rPr>
              <w:t>6</w:t>
            </w:r>
            <w:r w:rsidRPr="00F42195">
              <w:rPr>
                <w:rFonts w:eastAsia="新細明體" w:hint="eastAsia"/>
                <w:lang w:eastAsia="zh-TW"/>
              </w:rPr>
              <w:t>月</w:t>
            </w:r>
            <w:r w:rsidRPr="00F42195">
              <w:rPr>
                <w:rFonts w:eastAsia="新細明體"/>
                <w:lang w:eastAsia="zh-TW"/>
              </w:rPr>
              <w:t>8</w:t>
            </w:r>
            <w:r w:rsidRPr="00F42195">
              <w:rPr>
                <w:rFonts w:eastAsia="新細明體" w:hint="eastAsia"/>
                <w:lang w:eastAsia="zh-TW"/>
              </w:rPr>
              <w:t>日</w:t>
            </w:r>
          </w:p>
        </w:tc>
      </w:tr>
      <w:tr w:rsidR="00BE12EA" w:rsidTr="00AC52E7">
        <w:trPr>
          <w:cantSplit/>
        </w:trPr>
        <w:tc>
          <w:tcPr>
            <w:tcW w:w="2187" w:type="dxa"/>
          </w:tcPr>
          <w:p w:rsidR="00BE12EA" w:rsidRPr="00172E04" w:rsidRDefault="00F42195" w:rsidP="00AC52E7">
            <w:pPr>
              <w:pStyle w:val="SingleTxtGC"/>
              <w:ind w:left="0" w:right="0"/>
              <w:rPr>
                <w:rFonts w:ascii="Time New Roman" w:eastAsia="楷体" w:hAnsi="Time New Roman" w:hint="eastAsia"/>
              </w:rPr>
            </w:pPr>
            <w:r w:rsidRPr="00F42195">
              <w:rPr>
                <w:rFonts w:ascii="Time New Roman" w:eastAsia="新細明體" w:hAnsi="Time New Roman" w:hint="eastAsia"/>
                <w:lang w:eastAsia="zh-TW"/>
              </w:rPr>
              <w:t>參考文件：</w:t>
            </w:r>
          </w:p>
        </w:tc>
        <w:tc>
          <w:tcPr>
            <w:tcW w:w="4744" w:type="dxa"/>
          </w:tcPr>
          <w:p w:rsidR="00BE12EA" w:rsidRPr="00C74FB6" w:rsidRDefault="00F42195" w:rsidP="00AC52E7">
            <w:pPr>
              <w:pStyle w:val="SingleTxtGC"/>
              <w:ind w:left="0" w:right="0"/>
              <w:rPr>
                <w:lang w:val="fr-CH"/>
              </w:rPr>
            </w:pPr>
            <w:r w:rsidRPr="00F42195">
              <w:rPr>
                <w:rFonts w:eastAsia="新細明體" w:hint="eastAsia"/>
                <w:lang w:val="fr-CH" w:eastAsia="zh-TW"/>
              </w:rPr>
              <w:t>特別報告員根據議事規則第</w:t>
            </w:r>
            <w:r w:rsidR="0083431B" w:rsidRPr="0083431B">
              <w:rPr>
                <w:rFonts w:hint="eastAsia"/>
                <w:lang w:val="fr-CH"/>
              </w:rPr>
              <w:t>97</w:t>
            </w:r>
            <w:r w:rsidRPr="00F42195">
              <w:rPr>
                <w:rFonts w:eastAsia="新細明體" w:hint="eastAsia"/>
                <w:lang w:val="fr-CH" w:eastAsia="zh-TW"/>
              </w:rPr>
              <w:t>條作出的決定，於</w:t>
            </w:r>
            <w:r w:rsidR="0083431B" w:rsidRPr="0083431B">
              <w:rPr>
                <w:rFonts w:hint="eastAsia"/>
                <w:lang w:val="fr-CH"/>
              </w:rPr>
              <w:t>2015</w:t>
            </w:r>
            <w:r w:rsidRPr="00F42195">
              <w:rPr>
                <w:rFonts w:eastAsia="新細明體" w:hint="eastAsia"/>
                <w:lang w:val="fr-CH" w:eastAsia="zh-TW"/>
              </w:rPr>
              <w:t>年</w:t>
            </w:r>
            <w:r w:rsidR="0083431B" w:rsidRPr="0083431B">
              <w:rPr>
                <w:rFonts w:hint="eastAsia"/>
                <w:lang w:val="fr-CH"/>
              </w:rPr>
              <w:t>7</w:t>
            </w:r>
            <w:r w:rsidRPr="00F42195">
              <w:rPr>
                <w:rFonts w:eastAsia="新細明體" w:hint="eastAsia"/>
                <w:lang w:val="fr-CH" w:eastAsia="zh-TW"/>
              </w:rPr>
              <w:t>月</w:t>
            </w:r>
            <w:r w:rsidR="0083431B" w:rsidRPr="0083431B">
              <w:rPr>
                <w:rFonts w:hint="eastAsia"/>
                <w:lang w:val="fr-CH"/>
              </w:rPr>
              <w:t>3</w:t>
            </w:r>
            <w:r w:rsidRPr="00F42195">
              <w:rPr>
                <w:rFonts w:eastAsia="新細明體" w:hint="eastAsia"/>
                <w:lang w:val="fr-CH" w:eastAsia="zh-TW"/>
              </w:rPr>
              <w:t>日轉交締約國</w:t>
            </w:r>
            <w:r w:rsidR="0083431B" w:rsidRPr="0083431B">
              <w:rPr>
                <w:rFonts w:hint="eastAsia"/>
                <w:lang w:val="fr-CH"/>
              </w:rPr>
              <w:t>(</w:t>
            </w:r>
            <w:r w:rsidRPr="00F42195">
              <w:rPr>
                <w:rFonts w:eastAsia="新細明體" w:hint="eastAsia"/>
                <w:lang w:val="fr-CH" w:eastAsia="zh-TW"/>
              </w:rPr>
              <w:t>未作為</w:t>
            </w:r>
            <w:proofErr w:type="gramStart"/>
            <w:r w:rsidRPr="00F42195">
              <w:rPr>
                <w:rFonts w:eastAsia="新細明體" w:hint="eastAsia"/>
                <w:lang w:val="fr-CH" w:eastAsia="zh-TW"/>
              </w:rPr>
              <w:t>檔</w:t>
            </w:r>
            <w:proofErr w:type="gramEnd"/>
            <w:r w:rsidRPr="00F42195">
              <w:rPr>
                <w:rFonts w:eastAsia="新細明體" w:hint="eastAsia"/>
                <w:lang w:val="fr-CH" w:eastAsia="zh-TW"/>
              </w:rPr>
              <w:t>印發</w:t>
            </w:r>
            <w:r w:rsidR="0083431B" w:rsidRPr="0083431B">
              <w:rPr>
                <w:rFonts w:hint="eastAsia"/>
                <w:lang w:val="fr-CH"/>
              </w:rPr>
              <w:t>)</w:t>
            </w:r>
          </w:p>
        </w:tc>
      </w:tr>
      <w:tr w:rsidR="00BE12EA" w:rsidTr="00AC52E7">
        <w:trPr>
          <w:cantSplit/>
        </w:trPr>
        <w:tc>
          <w:tcPr>
            <w:tcW w:w="2187" w:type="dxa"/>
          </w:tcPr>
          <w:p w:rsidR="00BE12EA" w:rsidRPr="00172E04" w:rsidRDefault="00F42195" w:rsidP="00AC52E7">
            <w:pPr>
              <w:pStyle w:val="SingleTxtGC"/>
              <w:ind w:left="0" w:right="0"/>
              <w:rPr>
                <w:rFonts w:ascii="Time New Roman" w:eastAsia="楷体" w:hAnsi="Time New Roman" w:hint="eastAsia"/>
              </w:rPr>
            </w:pPr>
            <w:r w:rsidRPr="00F42195">
              <w:rPr>
                <w:rFonts w:ascii="Time New Roman" w:eastAsia="新細明體" w:hAnsi="Time New Roman" w:hint="eastAsia"/>
                <w:lang w:eastAsia="zh-TW"/>
              </w:rPr>
              <w:t>意見的通過日期：</w:t>
            </w:r>
          </w:p>
        </w:tc>
        <w:tc>
          <w:tcPr>
            <w:tcW w:w="4744" w:type="dxa"/>
          </w:tcPr>
          <w:p w:rsidR="00BE12EA" w:rsidRPr="00C74FB6" w:rsidRDefault="00F42195" w:rsidP="00AC52E7">
            <w:pPr>
              <w:pStyle w:val="SingleTxtGC"/>
              <w:ind w:left="0" w:right="0"/>
              <w:rPr>
                <w:lang w:val="fr-CH"/>
              </w:rPr>
            </w:pPr>
            <w:r w:rsidRPr="00F42195">
              <w:rPr>
                <w:rFonts w:eastAsia="新細明體"/>
                <w:snapToGrid/>
                <w:lang w:eastAsia="zh-TW"/>
              </w:rPr>
              <w:t>2018</w:t>
            </w:r>
            <w:r w:rsidRPr="00F42195">
              <w:rPr>
                <w:rFonts w:eastAsia="新細明體" w:hint="eastAsia"/>
                <w:snapToGrid/>
                <w:lang w:eastAsia="zh-TW"/>
              </w:rPr>
              <w:t>年</w:t>
            </w:r>
            <w:r w:rsidRPr="00F42195">
              <w:rPr>
                <w:rFonts w:eastAsia="新細明體"/>
                <w:snapToGrid/>
                <w:lang w:eastAsia="zh-TW"/>
              </w:rPr>
              <w:t>3</w:t>
            </w:r>
            <w:r w:rsidRPr="00F42195">
              <w:rPr>
                <w:rFonts w:eastAsia="新細明體" w:hint="eastAsia"/>
                <w:snapToGrid/>
                <w:lang w:eastAsia="zh-TW"/>
              </w:rPr>
              <w:t>月</w:t>
            </w:r>
            <w:r w:rsidRPr="00F42195">
              <w:rPr>
                <w:rFonts w:eastAsia="新細明體"/>
                <w:snapToGrid/>
                <w:lang w:eastAsia="zh-TW"/>
              </w:rPr>
              <w:t>28</w:t>
            </w:r>
            <w:r w:rsidRPr="00F42195">
              <w:rPr>
                <w:rFonts w:eastAsia="新細明體" w:hint="eastAsia"/>
                <w:snapToGrid/>
                <w:lang w:eastAsia="zh-TW"/>
              </w:rPr>
              <w:t>日</w:t>
            </w:r>
          </w:p>
        </w:tc>
      </w:tr>
      <w:tr w:rsidR="00BE12EA" w:rsidTr="00AC52E7">
        <w:trPr>
          <w:cantSplit/>
        </w:trPr>
        <w:tc>
          <w:tcPr>
            <w:tcW w:w="2187" w:type="dxa"/>
          </w:tcPr>
          <w:p w:rsidR="00BE12EA" w:rsidRPr="00172E04" w:rsidRDefault="00F42195" w:rsidP="00AC52E7">
            <w:pPr>
              <w:pStyle w:val="SingleTxtGC"/>
              <w:ind w:left="0" w:right="0"/>
              <w:rPr>
                <w:rFonts w:ascii="Time New Roman" w:eastAsia="楷体" w:hAnsi="Time New Roman" w:hint="eastAsia"/>
              </w:rPr>
            </w:pPr>
            <w:r w:rsidRPr="00F42195">
              <w:rPr>
                <w:rFonts w:ascii="Time New Roman" w:eastAsia="新細明體" w:hAnsi="Time New Roman" w:hint="eastAsia"/>
                <w:lang w:eastAsia="zh-TW"/>
              </w:rPr>
              <w:t>事由</w:t>
            </w:r>
            <w:r w:rsidRPr="00F42195">
              <w:rPr>
                <w:rFonts w:eastAsia="新細明體" w:hint="eastAsia"/>
                <w:snapToGrid/>
                <w:lang w:eastAsia="zh-TW"/>
              </w:rPr>
              <w:t>：</w:t>
            </w:r>
          </w:p>
        </w:tc>
        <w:tc>
          <w:tcPr>
            <w:tcW w:w="4744" w:type="dxa"/>
          </w:tcPr>
          <w:p w:rsidR="00BE12EA" w:rsidRPr="00C74FB6" w:rsidRDefault="00F42195" w:rsidP="00AC52E7">
            <w:pPr>
              <w:pStyle w:val="SingleTxtGC"/>
              <w:ind w:left="0" w:right="0"/>
              <w:rPr>
                <w:snapToGrid/>
              </w:rPr>
            </w:pPr>
            <w:r w:rsidRPr="00F42195">
              <w:rPr>
                <w:rFonts w:eastAsia="新細明體" w:hint="eastAsia"/>
                <w:snapToGrid/>
                <w:lang w:eastAsia="zh-TW"/>
              </w:rPr>
              <w:t>取消前議員競選市長職務的資格</w:t>
            </w:r>
          </w:p>
        </w:tc>
      </w:tr>
      <w:tr w:rsidR="00BE12EA" w:rsidTr="00AC52E7">
        <w:trPr>
          <w:cantSplit/>
        </w:trPr>
        <w:tc>
          <w:tcPr>
            <w:tcW w:w="2187" w:type="dxa"/>
          </w:tcPr>
          <w:p w:rsidR="00BE12EA" w:rsidRPr="00172E04" w:rsidRDefault="00F42195" w:rsidP="00AC52E7">
            <w:pPr>
              <w:pStyle w:val="SingleTxtGC"/>
              <w:ind w:left="0" w:right="0"/>
              <w:rPr>
                <w:rFonts w:ascii="Time New Roman" w:eastAsia="楷体" w:hAnsi="Time New Roman" w:hint="eastAsia"/>
              </w:rPr>
            </w:pPr>
            <w:r w:rsidRPr="00F42195">
              <w:rPr>
                <w:rFonts w:eastAsia="新細明體" w:hint="eastAsia"/>
                <w:snapToGrid/>
                <w:lang w:eastAsia="zh-TW"/>
              </w:rPr>
              <w:t>程式性問題：</w:t>
            </w:r>
          </w:p>
        </w:tc>
        <w:tc>
          <w:tcPr>
            <w:tcW w:w="4744" w:type="dxa"/>
          </w:tcPr>
          <w:p w:rsidR="00BE12EA" w:rsidRPr="00C74FB6" w:rsidRDefault="00F42195" w:rsidP="00AC52E7">
            <w:pPr>
              <w:pStyle w:val="SingleTxtGC"/>
              <w:ind w:left="0" w:right="0"/>
              <w:rPr>
                <w:snapToGrid/>
              </w:rPr>
            </w:pPr>
            <w:r w:rsidRPr="00F42195">
              <w:rPr>
                <w:rFonts w:eastAsia="新細明體" w:hint="eastAsia"/>
                <w:snapToGrid/>
                <w:lang w:eastAsia="zh-TW"/>
              </w:rPr>
              <w:t>用盡國內補救辦法，濫用來文提交權，申訴證據不充足，不符合《公約》規定</w:t>
            </w:r>
          </w:p>
        </w:tc>
      </w:tr>
      <w:tr w:rsidR="00BE12EA" w:rsidTr="00AC52E7">
        <w:trPr>
          <w:cantSplit/>
        </w:trPr>
        <w:tc>
          <w:tcPr>
            <w:tcW w:w="2187" w:type="dxa"/>
          </w:tcPr>
          <w:p w:rsidR="00BE12EA" w:rsidRPr="00172E04" w:rsidRDefault="00F42195" w:rsidP="00AC52E7">
            <w:pPr>
              <w:pStyle w:val="SingleTxtGC"/>
              <w:ind w:left="0" w:right="0"/>
              <w:rPr>
                <w:rFonts w:eastAsia="楷体"/>
                <w:snapToGrid/>
                <w:lang w:val="fr-CH"/>
              </w:rPr>
            </w:pPr>
            <w:r w:rsidRPr="00F42195">
              <w:rPr>
                <w:rFonts w:eastAsia="新細明體" w:hint="eastAsia"/>
                <w:snapToGrid/>
                <w:lang w:eastAsia="zh-TW"/>
              </w:rPr>
              <w:t>實質性問題</w:t>
            </w:r>
            <w:r w:rsidRPr="00F42195">
              <w:rPr>
                <w:rFonts w:eastAsia="新細明體" w:hint="eastAsia"/>
                <w:snapToGrid/>
                <w:lang w:val="fr-CH" w:eastAsia="zh-TW"/>
              </w:rPr>
              <w:t>：</w:t>
            </w:r>
          </w:p>
        </w:tc>
        <w:tc>
          <w:tcPr>
            <w:tcW w:w="4744" w:type="dxa"/>
          </w:tcPr>
          <w:p w:rsidR="00BE12EA" w:rsidRPr="00C657A9" w:rsidRDefault="00F42195" w:rsidP="00AC52E7">
            <w:pPr>
              <w:pStyle w:val="SingleTxtGC"/>
              <w:ind w:left="0" w:right="0"/>
              <w:rPr>
                <w:snapToGrid/>
              </w:rPr>
            </w:pPr>
            <w:r w:rsidRPr="00F42195">
              <w:rPr>
                <w:rFonts w:eastAsia="新細明體" w:hint="eastAsia"/>
                <w:snapToGrid/>
                <w:lang w:eastAsia="zh-TW"/>
              </w:rPr>
              <w:t>在選舉中當選和獲得公職的權利，禁止歧視權，正當程式保障</w:t>
            </w:r>
          </w:p>
        </w:tc>
      </w:tr>
      <w:tr w:rsidR="00BE12EA" w:rsidTr="00AC52E7">
        <w:trPr>
          <w:cantSplit/>
        </w:trPr>
        <w:tc>
          <w:tcPr>
            <w:tcW w:w="2187" w:type="dxa"/>
          </w:tcPr>
          <w:p w:rsidR="00BE12EA" w:rsidRPr="00172E04" w:rsidRDefault="00F42195" w:rsidP="00AC52E7">
            <w:pPr>
              <w:pStyle w:val="SingleTxtGC"/>
              <w:ind w:left="-85" w:right="0"/>
              <w:rPr>
                <w:rFonts w:eastAsia="楷体"/>
                <w:snapToGrid/>
              </w:rPr>
            </w:pPr>
            <w:r w:rsidRPr="00F42195">
              <w:rPr>
                <w:rFonts w:ascii="Time New Roman" w:eastAsia="新細明體" w:hAnsi="Time New Roman" w:hint="eastAsia"/>
                <w:lang w:eastAsia="zh-TW"/>
              </w:rPr>
              <w:t>《公約》</w:t>
            </w:r>
            <w:r w:rsidRPr="00F42195">
              <w:rPr>
                <w:rFonts w:eastAsia="新細明體" w:hint="eastAsia"/>
                <w:snapToGrid/>
                <w:lang w:eastAsia="zh-TW"/>
              </w:rPr>
              <w:t>條款：</w:t>
            </w:r>
          </w:p>
        </w:tc>
        <w:tc>
          <w:tcPr>
            <w:tcW w:w="4744" w:type="dxa"/>
          </w:tcPr>
          <w:p w:rsidR="00BE12EA" w:rsidRPr="00C657A9" w:rsidRDefault="00F42195" w:rsidP="00AC52E7">
            <w:pPr>
              <w:pStyle w:val="SingleTxtGC"/>
              <w:ind w:left="0" w:right="0"/>
              <w:rPr>
                <w:snapToGrid/>
              </w:rPr>
            </w:pPr>
            <w:r w:rsidRPr="00F42195">
              <w:rPr>
                <w:rFonts w:eastAsia="新細明體" w:hint="eastAsia"/>
                <w:snapToGrid/>
                <w:lang w:eastAsia="zh-TW"/>
              </w:rPr>
              <w:t>第二條第</w:t>
            </w:r>
            <w:r w:rsidRPr="00F42195">
              <w:rPr>
                <w:rFonts w:eastAsia="新細明體"/>
                <w:snapToGrid/>
                <w:lang w:eastAsia="zh-TW"/>
              </w:rPr>
              <w:t>1</w:t>
            </w:r>
            <w:r w:rsidRPr="00F42195">
              <w:rPr>
                <w:rFonts w:eastAsia="新細明體" w:hint="eastAsia"/>
                <w:snapToGrid/>
                <w:lang w:eastAsia="zh-TW"/>
              </w:rPr>
              <w:t>至第</w:t>
            </w:r>
            <w:r w:rsidRPr="00F42195">
              <w:rPr>
                <w:rFonts w:eastAsia="新細明體"/>
                <w:snapToGrid/>
                <w:lang w:eastAsia="zh-TW"/>
              </w:rPr>
              <w:t>3</w:t>
            </w:r>
            <w:r w:rsidRPr="00F42195">
              <w:rPr>
                <w:rFonts w:eastAsia="新細明體" w:hint="eastAsia"/>
                <w:snapToGrid/>
                <w:lang w:eastAsia="zh-TW"/>
              </w:rPr>
              <w:t>款；第十四條第</w:t>
            </w:r>
            <w:r w:rsidRPr="00F42195">
              <w:rPr>
                <w:rFonts w:eastAsia="新細明體"/>
                <w:snapToGrid/>
                <w:lang w:eastAsia="zh-TW"/>
              </w:rPr>
              <w:t>1</w:t>
            </w:r>
            <w:r w:rsidRPr="00F42195">
              <w:rPr>
                <w:rFonts w:eastAsia="新細明體" w:hint="eastAsia"/>
                <w:snapToGrid/>
                <w:lang w:eastAsia="zh-TW"/>
              </w:rPr>
              <w:t>款；第二十五條和第二十六條</w:t>
            </w:r>
          </w:p>
        </w:tc>
      </w:tr>
      <w:tr w:rsidR="00BE12EA" w:rsidTr="00AC52E7">
        <w:trPr>
          <w:cantSplit/>
        </w:trPr>
        <w:tc>
          <w:tcPr>
            <w:tcW w:w="2187" w:type="dxa"/>
          </w:tcPr>
          <w:p w:rsidR="00BE12EA" w:rsidRPr="00172E04" w:rsidRDefault="00F42195" w:rsidP="00AC52E7">
            <w:pPr>
              <w:pStyle w:val="SingleTxtGC"/>
              <w:ind w:left="-85" w:right="0"/>
              <w:rPr>
                <w:rFonts w:ascii="Time New Roman" w:eastAsia="楷体" w:hAnsi="Time New Roman" w:hint="eastAsia"/>
              </w:rPr>
            </w:pPr>
            <w:r w:rsidRPr="00F42195">
              <w:rPr>
                <w:rFonts w:ascii="Time New Roman" w:eastAsia="新細明體" w:hAnsi="Time New Roman" w:hint="eastAsia"/>
                <w:lang w:eastAsia="zh-TW"/>
              </w:rPr>
              <w:t>《任擇議定書》</w:t>
            </w:r>
            <w:r w:rsidRPr="00F42195">
              <w:rPr>
                <w:rFonts w:eastAsia="新細明體" w:hint="eastAsia"/>
                <w:snapToGrid/>
                <w:lang w:eastAsia="zh-TW"/>
              </w:rPr>
              <w:t>條款：</w:t>
            </w:r>
          </w:p>
        </w:tc>
        <w:tc>
          <w:tcPr>
            <w:tcW w:w="4744" w:type="dxa"/>
          </w:tcPr>
          <w:p w:rsidR="00BE12EA" w:rsidRDefault="00F42195" w:rsidP="00AC52E7">
            <w:pPr>
              <w:pStyle w:val="SingleTxtGC"/>
              <w:ind w:left="0" w:right="0"/>
              <w:rPr>
                <w:snapToGrid/>
              </w:rPr>
            </w:pPr>
            <w:r w:rsidRPr="00F42195">
              <w:rPr>
                <w:rFonts w:eastAsia="新細明體" w:hint="eastAsia"/>
                <w:snapToGrid/>
                <w:lang w:eastAsia="zh-TW"/>
              </w:rPr>
              <w:t>第二條、第三條、第五條第</w:t>
            </w:r>
            <w:r w:rsidRPr="00F42195">
              <w:rPr>
                <w:rFonts w:eastAsia="新細明體"/>
                <w:snapToGrid/>
                <w:lang w:eastAsia="zh-TW"/>
              </w:rPr>
              <w:t>2</w:t>
            </w:r>
            <w:r w:rsidRPr="00F42195">
              <w:rPr>
                <w:rFonts w:eastAsia="新細明體" w:hint="eastAsia"/>
                <w:snapToGrid/>
                <w:lang w:eastAsia="zh-TW"/>
              </w:rPr>
              <w:t>款</w:t>
            </w:r>
            <w:r w:rsidRPr="00F42195">
              <w:rPr>
                <w:rFonts w:eastAsia="新細明體"/>
                <w:snapToGrid/>
                <w:lang w:eastAsia="zh-TW"/>
              </w:rPr>
              <w:t>(</w:t>
            </w:r>
            <w:r w:rsidRPr="00F42195">
              <w:rPr>
                <w:rFonts w:eastAsia="新細明體" w:hint="eastAsia"/>
                <w:snapToGrid/>
                <w:lang w:eastAsia="zh-TW"/>
              </w:rPr>
              <w:t>醜</w:t>
            </w:r>
            <w:r w:rsidRPr="00F42195">
              <w:rPr>
                <w:rFonts w:eastAsia="新細明體"/>
                <w:snapToGrid/>
                <w:lang w:eastAsia="zh-TW"/>
              </w:rPr>
              <w:t>)</w:t>
            </w:r>
            <w:r w:rsidRPr="00F42195">
              <w:rPr>
                <w:rFonts w:eastAsia="新細明體" w:hint="eastAsia"/>
                <w:snapToGrid/>
                <w:lang w:eastAsia="zh-TW"/>
              </w:rPr>
              <w:t>項</w:t>
            </w:r>
          </w:p>
        </w:tc>
      </w:tr>
    </w:tbl>
    <w:p w:rsidR="00BE12EA" w:rsidRPr="009E146E" w:rsidRDefault="00F42195" w:rsidP="00771504">
      <w:pPr>
        <w:pStyle w:val="SingleTxtGC"/>
        <w:spacing w:before="120"/>
      </w:pPr>
      <w:r w:rsidRPr="00F42195">
        <w:rPr>
          <w:rFonts w:eastAsia="新細明體"/>
          <w:lang w:eastAsia="zh-TW"/>
        </w:rPr>
        <w:t>[</w:t>
      </w:r>
      <w:r w:rsidRPr="00F42195">
        <w:rPr>
          <w:rFonts w:eastAsia="新細明體" w:hint="eastAsia"/>
          <w:lang w:eastAsia="zh-TW"/>
        </w:rPr>
        <w:t>附件</w:t>
      </w:r>
      <w:r w:rsidRPr="00F42195">
        <w:rPr>
          <w:rFonts w:eastAsia="新細明體"/>
          <w:lang w:eastAsia="zh-TW"/>
        </w:rPr>
        <w:t>]</w:t>
      </w:r>
    </w:p>
    <w:p w:rsidR="00AC52E7" w:rsidRPr="00AC52E7" w:rsidRDefault="00F42195" w:rsidP="00B22D8C">
      <w:pPr>
        <w:pStyle w:val="SingleTxtGC"/>
        <w:rPr>
          <w:lang w:val="es-ES_tradnl"/>
        </w:rPr>
      </w:pPr>
      <w:r w:rsidRPr="00F42195">
        <w:rPr>
          <w:rFonts w:eastAsia="新細明體"/>
          <w:lang w:eastAsia="zh-TW"/>
        </w:rPr>
        <w:lastRenderedPageBreak/>
        <w:t xml:space="preserve">1.1  </w:t>
      </w:r>
      <w:r w:rsidRPr="00F42195">
        <w:rPr>
          <w:rFonts w:eastAsia="新細明體" w:hint="eastAsia"/>
          <w:lang w:val="es-ES_tradnl" w:eastAsia="zh-TW"/>
        </w:rPr>
        <w:t>來文提交人是</w:t>
      </w:r>
      <w:r w:rsidRPr="00F42195">
        <w:rPr>
          <w:rFonts w:eastAsia="新細明體"/>
          <w:lang w:eastAsia="zh-TW"/>
        </w:rPr>
        <w:t xml:space="preserve">Rebeca Elvira Delgado </w:t>
      </w:r>
      <w:proofErr w:type="spellStart"/>
      <w:r w:rsidRPr="00F42195">
        <w:rPr>
          <w:rFonts w:eastAsia="新細明體"/>
          <w:lang w:eastAsia="zh-TW"/>
        </w:rPr>
        <w:t>Burgoa</w:t>
      </w:r>
      <w:proofErr w:type="spellEnd"/>
      <w:r w:rsidRPr="00F42195">
        <w:rPr>
          <w:rFonts w:eastAsia="新細明體"/>
          <w:lang w:eastAsia="zh-TW"/>
        </w:rPr>
        <w:t xml:space="preserve">, </w:t>
      </w:r>
      <w:r w:rsidRPr="00F42195">
        <w:rPr>
          <w:rFonts w:eastAsia="新細明體" w:hint="eastAsia"/>
          <w:lang w:val="es-ES_tradnl" w:eastAsia="zh-TW"/>
        </w:rPr>
        <w:t>玻利維亞公民</w:t>
      </w:r>
      <w:r w:rsidRPr="00F42195">
        <w:rPr>
          <w:rFonts w:eastAsia="新細明體" w:hint="eastAsia"/>
          <w:lang w:eastAsia="zh-TW"/>
        </w:rPr>
        <w:t>，</w:t>
      </w:r>
      <w:r w:rsidRPr="00F42195">
        <w:rPr>
          <w:rFonts w:eastAsia="新細明體" w:hint="eastAsia"/>
          <w:lang w:val="es-ES_tradnl" w:eastAsia="zh-TW"/>
        </w:rPr>
        <w:t>生於</w:t>
      </w:r>
      <w:r w:rsidRPr="00F42195">
        <w:rPr>
          <w:rFonts w:eastAsia="新細明體"/>
          <w:lang w:eastAsia="zh-TW"/>
        </w:rPr>
        <w:t>1966</w:t>
      </w:r>
      <w:r w:rsidRPr="00F42195">
        <w:rPr>
          <w:rFonts w:eastAsia="新細明體" w:hint="eastAsia"/>
          <w:lang w:val="es-ES_tradnl" w:eastAsia="zh-TW"/>
        </w:rPr>
        <w:t>年。她聲稱締約國侵犯了其根據《公約》第二條第</w:t>
      </w:r>
      <w:r w:rsidRPr="00F42195">
        <w:rPr>
          <w:rFonts w:eastAsia="新細明體"/>
          <w:lang w:eastAsia="zh-TW"/>
        </w:rPr>
        <w:t>1</w:t>
      </w:r>
      <w:r w:rsidRPr="00F42195">
        <w:rPr>
          <w:rFonts w:eastAsia="新細明體" w:hint="eastAsia"/>
          <w:lang w:val="es-ES_tradnl" w:eastAsia="zh-TW"/>
        </w:rPr>
        <w:t>至第</w:t>
      </w:r>
      <w:r w:rsidRPr="00F42195">
        <w:rPr>
          <w:rFonts w:eastAsia="新細明體"/>
          <w:lang w:eastAsia="zh-TW"/>
        </w:rPr>
        <w:t>3</w:t>
      </w:r>
      <w:r w:rsidRPr="00F42195">
        <w:rPr>
          <w:rFonts w:eastAsia="新細明體" w:hint="eastAsia"/>
          <w:lang w:val="es-ES_tradnl" w:eastAsia="zh-TW"/>
        </w:rPr>
        <w:t>款、第十四條第</w:t>
      </w:r>
      <w:r w:rsidRPr="00F42195">
        <w:rPr>
          <w:rFonts w:eastAsia="新細明體"/>
          <w:lang w:eastAsia="zh-TW"/>
        </w:rPr>
        <w:t>1</w:t>
      </w:r>
      <w:r w:rsidRPr="00F42195">
        <w:rPr>
          <w:rFonts w:eastAsia="新細明體" w:hint="eastAsia"/>
          <w:lang w:val="es-ES_tradnl" w:eastAsia="zh-TW"/>
        </w:rPr>
        <w:t>款、第二十五條和第二十六條享有的權利</w:t>
      </w:r>
      <w:r w:rsidRPr="00F42195">
        <w:rPr>
          <w:rFonts w:eastAsia="新細明體" w:hint="eastAsia"/>
          <w:lang w:eastAsia="zh-TW"/>
        </w:rPr>
        <w:t>，</w:t>
      </w:r>
      <w:r w:rsidRPr="00F42195">
        <w:rPr>
          <w:rFonts w:eastAsia="新細明體" w:hint="eastAsia"/>
          <w:lang w:val="es-ES_tradnl" w:eastAsia="zh-TW"/>
        </w:rPr>
        <w:t>她是受害者。她由一名律師代理。《任擇議定書》於</w:t>
      </w:r>
      <w:r w:rsidR="00AC52E7" w:rsidRPr="00AC52E7">
        <w:rPr>
          <w:lang w:val="es-ES_tradnl"/>
        </w:rPr>
        <w:t>1982</w:t>
      </w:r>
      <w:r w:rsidRPr="00F42195">
        <w:rPr>
          <w:rFonts w:eastAsia="新細明體" w:hint="eastAsia"/>
          <w:lang w:val="es-ES_tradnl" w:eastAsia="zh-TW"/>
        </w:rPr>
        <w:t>年</w:t>
      </w:r>
      <w:r w:rsidR="00AC52E7" w:rsidRPr="00AC52E7">
        <w:rPr>
          <w:lang w:val="es-ES_tradnl"/>
        </w:rPr>
        <w:t>11</w:t>
      </w:r>
      <w:r w:rsidRPr="00F42195">
        <w:rPr>
          <w:rFonts w:eastAsia="新細明體" w:hint="eastAsia"/>
          <w:lang w:val="es-ES_tradnl" w:eastAsia="zh-TW"/>
        </w:rPr>
        <w:t>月</w:t>
      </w:r>
      <w:r w:rsidR="00AC52E7" w:rsidRPr="00AC52E7">
        <w:rPr>
          <w:lang w:val="es-ES_tradnl"/>
        </w:rPr>
        <w:t>12</w:t>
      </w:r>
      <w:r w:rsidRPr="00F42195">
        <w:rPr>
          <w:rFonts w:eastAsia="新細明體" w:hint="eastAsia"/>
          <w:lang w:val="es-ES_tradnl" w:eastAsia="zh-TW"/>
        </w:rPr>
        <w:t>日在締約國生效。</w:t>
      </w:r>
    </w:p>
    <w:p w:rsidR="00AC52E7" w:rsidRPr="00AC52E7" w:rsidRDefault="00AC52E7" w:rsidP="00AC52E7">
      <w:pPr>
        <w:pStyle w:val="SingleTxtGC"/>
        <w:rPr>
          <w:lang w:val="es-ES_tradnl"/>
        </w:rPr>
      </w:pPr>
      <w:r w:rsidRPr="00AC52E7">
        <w:rPr>
          <w:lang w:val="es-ES_tradnl"/>
        </w:rPr>
        <w:t>1.2  2015</w:t>
      </w:r>
      <w:r w:rsidR="00F42195" w:rsidRPr="00F42195">
        <w:rPr>
          <w:rFonts w:eastAsia="新細明體" w:hint="eastAsia"/>
          <w:lang w:val="es-ES_tradnl" w:eastAsia="zh-TW"/>
        </w:rPr>
        <w:t>年</w:t>
      </w:r>
      <w:r w:rsidRPr="00AC52E7">
        <w:rPr>
          <w:lang w:val="es-ES_tradnl"/>
        </w:rPr>
        <w:t>10</w:t>
      </w:r>
      <w:r w:rsidR="00F42195" w:rsidRPr="00F42195">
        <w:rPr>
          <w:rFonts w:eastAsia="新細明體" w:hint="eastAsia"/>
          <w:lang w:val="es-ES_tradnl" w:eastAsia="zh-TW"/>
        </w:rPr>
        <w:t>月</w:t>
      </w:r>
      <w:r w:rsidRPr="00AC52E7">
        <w:rPr>
          <w:lang w:val="es-ES_tradnl"/>
        </w:rPr>
        <w:t>22</w:t>
      </w:r>
      <w:r w:rsidR="00F42195" w:rsidRPr="00F42195">
        <w:rPr>
          <w:rFonts w:eastAsia="新細明體" w:hint="eastAsia"/>
          <w:lang w:val="es-ES_tradnl" w:eastAsia="zh-TW"/>
        </w:rPr>
        <w:t>日，</w:t>
      </w:r>
      <w:r w:rsidR="00F42195" w:rsidRPr="00F42195">
        <w:rPr>
          <w:rFonts w:eastAsia="新細明體" w:hint="eastAsia"/>
          <w:lang w:val="es-ES" w:eastAsia="zh-TW"/>
        </w:rPr>
        <w:t>委員會通過新來文和臨時措施問題特別報告員行事，決定駁回締約國提出的將來文可否受理問題與案情分開審查</w:t>
      </w:r>
      <w:r w:rsidR="00F42195" w:rsidRPr="00F42195">
        <w:rPr>
          <w:rFonts w:eastAsia="新細明體" w:hint="eastAsia"/>
          <w:lang w:val="es-ES_tradnl" w:eastAsia="zh-TW"/>
        </w:rPr>
        <w:t>。</w:t>
      </w:r>
    </w:p>
    <w:p w:rsidR="00AC52E7" w:rsidRPr="00AC52E7" w:rsidRDefault="00AC52E7" w:rsidP="00AC52E7">
      <w:pPr>
        <w:pStyle w:val="H23GC"/>
        <w:rPr>
          <w:lang w:val="es-ES_tradnl"/>
        </w:rPr>
      </w:pPr>
      <w:r w:rsidRPr="00AC52E7">
        <w:rPr>
          <w:b/>
          <w:lang w:val="es-ES_tradnl"/>
        </w:rPr>
        <w:tab/>
      </w:r>
      <w:r w:rsidRPr="00AC52E7">
        <w:rPr>
          <w:b/>
          <w:lang w:val="es-ES_tradnl"/>
        </w:rPr>
        <w:tab/>
      </w:r>
      <w:r w:rsidR="00F42195" w:rsidRPr="00F42195">
        <w:rPr>
          <w:rFonts w:eastAsia="新細明體" w:hint="eastAsia"/>
          <w:lang w:val="es-ES_tradnl" w:eastAsia="zh-TW"/>
        </w:rPr>
        <w:t>提交人陳述的事實</w:t>
      </w:r>
    </w:p>
    <w:p w:rsidR="00AC52E7" w:rsidRPr="00AC52E7" w:rsidRDefault="00AC52E7" w:rsidP="00AC52E7">
      <w:pPr>
        <w:pStyle w:val="SingleTxtGC"/>
        <w:rPr>
          <w:lang w:val="es-ES_tradnl"/>
        </w:rPr>
      </w:pPr>
      <w:r w:rsidRPr="00AC52E7">
        <w:rPr>
          <w:lang w:val="es-ES_tradnl"/>
        </w:rPr>
        <w:t>2.1  2008</w:t>
      </w:r>
      <w:r w:rsidR="00F42195" w:rsidRPr="00F42195">
        <w:rPr>
          <w:rFonts w:eastAsia="新細明體" w:hint="eastAsia"/>
          <w:lang w:val="es-ES_tradnl" w:eastAsia="zh-TW"/>
        </w:rPr>
        <w:t>年，提交人在</w:t>
      </w:r>
      <w:proofErr w:type="gramStart"/>
      <w:r w:rsidR="00F42195" w:rsidRPr="00F42195">
        <w:rPr>
          <w:rFonts w:eastAsia="新細明體" w:hint="eastAsia"/>
          <w:lang w:val="es-ES_tradnl" w:eastAsia="zh-TW"/>
        </w:rPr>
        <w:t>擔任科恰班巴省</w:t>
      </w:r>
      <w:proofErr w:type="gramEnd"/>
      <w:r w:rsidR="00F42195" w:rsidRPr="00F42195">
        <w:rPr>
          <w:rFonts w:eastAsia="新細明體" w:hint="eastAsia"/>
          <w:lang w:val="es-ES_tradnl" w:eastAsia="zh-TW"/>
        </w:rPr>
        <w:t>總統代表和政府</w:t>
      </w:r>
      <w:proofErr w:type="gramStart"/>
      <w:r w:rsidR="00F42195" w:rsidRPr="00F42195">
        <w:rPr>
          <w:rFonts w:eastAsia="新細明體" w:hint="eastAsia"/>
          <w:lang w:val="es-ES_tradnl" w:eastAsia="zh-TW"/>
        </w:rPr>
        <w:t>協調部副部長</w:t>
      </w:r>
      <w:proofErr w:type="gramEnd"/>
      <w:r w:rsidR="00F42195" w:rsidRPr="00F42195">
        <w:rPr>
          <w:rFonts w:eastAsia="新細明體" w:hint="eastAsia"/>
          <w:lang w:val="es-ES_tradnl" w:eastAsia="zh-TW"/>
        </w:rPr>
        <w:t>等幾個政治職務後，又以爭取社會主義運動－爭取人民主權政治工具組織</w:t>
      </w:r>
      <w:r w:rsidRPr="00AC52E7">
        <w:rPr>
          <w:rFonts w:hint="eastAsia"/>
          <w:lang w:val="es-ES_tradnl"/>
        </w:rPr>
        <w:t>(</w:t>
      </w:r>
      <w:r w:rsidR="00F42195" w:rsidRPr="00F42195">
        <w:rPr>
          <w:rFonts w:eastAsia="新細明體" w:hint="eastAsia"/>
          <w:lang w:val="es-ES_tradnl" w:eastAsia="zh-TW"/>
        </w:rPr>
        <w:t>爭取社會主義運動黨</w:t>
      </w:r>
      <w:r w:rsidRPr="00AC52E7">
        <w:rPr>
          <w:rFonts w:hint="eastAsia"/>
          <w:lang w:val="es-ES_tradnl"/>
        </w:rPr>
        <w:t>)</w:t>
      </w:r>
      <w:r w:rsidRPr="00AC52E7">
        <w:rPr>
          <w:color w:val="0000FF"/>
          <w:vertAlign w:val="superscript"/>
          <w:lang w:val="es-ES_tradnl"/>
        </w:rPr>
        <w:footnoteReference w:id="4"/>
      </w:r>
      <w:r w:rsidRPr="00AC52E7">
        <w:rPr>
          <w:color w:val="0000FF"/>
          <w:vertAlign w:val="superscript"/>
          <w:lang w:val="es-ES_tradnl"/>
        </w:rPr>
        <w:t xml:space="preserve"> </w:t>
      </w:r>
      <w:proofErr w:type="gramStart"/>
      <w:r w:rsidR="00F42195" w:rsidRPr="00F42195">
        <w:rPr>
          <w:rFonts w:eastAsia="新細明體" w:hint="eastAsia"/>
          <w:lang w:val="es-ES_tradnl" w:eastAsia="zh-TW"/>
        </w:rPr>
        <w:t>科恰班巴省</w:t>
      </w:r>
      <w:proofErr w:type="gramEnd"/>
      <w:r w:rsidR="00F42195" w:rsidRPr="00F42195">
        <w:rPr>
          <w:rFonts w:eastAsia="新細明體" w:hint="eastAsia"/>
          <w:lang w:val="es-ES_tradnl" w:eastAsia="zh-TW"/>
        </w:rPr>
        <w:t>第一議員的身份，作為候選人參加了</w:t>
      </w:r>
      <w:r w:rsidRPr="00AC52E7">
        <w:rPr>
          <w:lang w:val="es-ES_tradnl"/>
        </w:rPr>
        <w:t>2009</w:t>
      </w:r>
      <w:r w:rsidR="00F42195" w:rsidRPr="00F42195">
        <w:rPr>
          <w:rFonts w:eastAsia="新細明體" w:hint="eastAsia"/>
          <w:lang w:val="es-ES_tradnl" w:eastAsia="zh-TW"/>
        </w:rPr>
        <w:t>年</w:t>
      </w:r>
      <w:r w:rsidRPr="00AC52E7">
        <w:rPr>
          <w:lang w:val="es-ES_tradnl"/>
        </w:rPr>
        <w:t>12</w:t>
      </w:r>
      <w:r w:rsidR="00F42195" w:rsidRPr="00F42195">
        <w:rPr>
          <w:rFonts w:eastAsia="新細明體" w:hint="eastAsia"/>
          <w:lang w:val="es-ES_tradnl" w:eastAsia="zh-TW"/>
        </w:rPr>
        <w:t>月</w:t>
      </w:r>
      <w:r w:rsidRPr="00AC52E7">
        <w:rPr>
          <w:lang w:val="es-ES_tradnl"/>
        </w:rPr>
        <w:t>6</w:t>
      </w:r>
      <w:r w:rsidR="00F42195" w:rsidRPr="00F42195">
        <w:rPr>
          <w:rFonts w:eastAsia="新細明體" w:hint="eastAsia"/>
          <w:lang w:val="es-ES_tradnl" w:eastAsia="zh-TW"/>
        </w:rPr>
        <w:t>日舉行的大選。爭取社會主義運動黨在選舉中大獲全勝以後，成立了</w:t>
      </w:r>
      <w:r w:rsidRPr="00AC52E7">
        <w:rPr>
          <w:lang w:val="es-ES_tradnl"/>
        </w:rPr>
        <w:t>2010-2015</w:t>
      </w:r>
      <w:r w:rsidR="00F42195" w:rsidRPr="00F42195">
        <w:rPr>
          <w:rFonts w:eastAsia="新細明體" w:hint="eastAsia"/>
          <w:lang w:val="es-ES_tradnl" w:eastAsia="zh-TW"/>
        </w:rPr>
        <w:t>年</w:t>
      </w:r>
      <w:proofErr w:type="gramStart"/>
      <w:r w:rsidR="00F42195" w:rsidRPr="00F42195">
        <w:rPr>
          <w:rFonts w:eastAsia="新細明體" w:hint="eastAsia"/>
          <w:lang w:val="es-ES_tradnl" w:eastAsia="zh-TW"/>
        </w:rPr>
        <w:t>第一屆多民族</w:t>
      </w:r>
      <w:proofErr w:type="gramEnd"/>
      <w:r w:rsidR="00F42195" w:rsidRPr="00F42195">
        <w:rPr>
          <w:rFonts w:eastAsia="新細明體" w:hint="eastAsia"/>
          <w:lang w:val="es-ES_tradnl" w:eastAsia="zh-TW"/>
        </w:rPr>
        <w:t>立法大會，</w:t>
      </w:r>
      <w:r w:rsidRPr="00AC52E7">
        <w:rPr>
          <w:color w:val="0000FF"/>
          <w:vertAlign w:val="superscript"/>
          <w:lang w:val="es-ES_tradnl"/>
        </w:rPr>
        <w:footnoteReference w:id="5"/>
      </w:r>
      <w:r w:rsidRPr="00AC52E7">
        <w:rPr>
          <w:color w:val="0000FF"/>
          <w:vertAlign w:val="superscript"/>
          <w:lang w:val="es-ES_tradnl"/>
        </w:rPr>
        <w:t xml:space="preserve"> </w:t>
      </w:r>
      <w:r w:rsidR="00F42195" w:rsidRPr="00F42195">
        <w:rPr>
          <w:rFonts w:eastAsia="新細明體" w:hint="eastAsia"/>
          <w:lang w:val="es-ES_tradnl" w:eastAsia="zh-TW"/>
        </w:rPr>
        <w:t>其間提交人是該黨</w:t>
      </w:r>
      <w:proofErr w:type="gramStart"/>
      <w:r w:rsidR="00F42195" w:rsidRPr="00F42195">
        <w:rPr>
          <w:rFonts w:eastAsia="新細明體" w:hint="eastAsia"/>
          <w:lang w:val="es-ES_tradnl" w:eastAsia="zh-TW"/>
        </w:rPr>
        <w:t>在科恰班巴省</w:t>
      </w:r>
      <w:proofErr w:type="gramEnd"/>
      <w:r w:rsidR="00F42195" w:rsidRPr="00F42195">
        <w:rPr>
          <w:rFonts w:eastAsia="新細明體" w:hint="eastAsia"/>
          <w:lang w:val="es-ES_tradnl" w:eastAsia="zh-TW"/>
        </w:rPr>
        <w:t>的領袖。提交人還在</w:t>
      </w:r>
      <w:r w:rsidRPr="00AC52E7">
        <w:rPr>
          <w:lang w:val="es-ES_tradnl"/>
        </w:rPr>
        <w:t>2011-2012</w:t>
      </w:r>
      <w:r w:rsidR="00F42195" w:rsidRPr="00F42195">
        <w:rPr>
          <w:rFonts w:eastAsia="新細明體" w:hint="eastAsia"/>
          <w:lang w:val="es-ES_tradnl" w:eastAsia="zh-TW"/>
        </w:rPr>
        <w:t>年期間擔任安第斯議會</w:t>
      </w:r>
      <w:r w:rsidRPr="00AC52E7">
        <w:rPr>
          <w:color w:val="0000FF"/>
          <w:vertAlign w:val="superscript"/>
          <w:lang w:val="es-ES_tradnl"/>
        </w:rPr>
        <w:footnoteReference w:id="6"/>
      </w:r>
      <w:r w:rsidRPr="00AC52E7">
        <w:rPr>
          <w:color w:val="0000FF"/>
          <w:vertAlign w:val="superscript"/>
          <w:lang w:val="es-ES_tradnl"/>
        </w:rPr>
        <w:t xml:space="preserve"> </w:t>
      </w:r>
      <w:r w:rsidR="00F42195" w:rsidRPr="00F42195">
        <w:rPr>
          <w:rFonts w:eastAsia="新細明體" w:hint="eastAsia"/>
          <w:lang w:val="es-ES_tradnl" w:eastAsia="zh-TW"/>
        </w:rPr>
        <w:t>主席，並在</w:t>
      </w:r>
      <w:r w:rsidRPr="00AC52E7">
        <w:rPr>
          <w:lang w:val="es-ES_tradnl"/>
        </w:rPr>
        <w:t>2012-2013</w:t>
      </w:r>
      <w:r w:rsidR="00F42195" w:rsidRPr="00F42195">
        <w:rPr>
          <w:rFonts w:eastAsia="新細明體" w:hint="eastAsia"/>
          <w:lang w:val="es-ES_tradnl" w:eastAsia="zh-TW"/>
        </w:rPr>
        <w:t>年期間擔任多民族玻利維亞國眾議院主席。</w:t>
      </w:r>
    </w:p>
    <w:p w:rsidR="00AC52E7" w:rsidRPr="00AC52E7" w:rsidRDefault="00AC52E7" w:rsidP="00AC52E7">
      <w:pPr>
        <w:pStyle w:val="SingleTxtGC"/>
        <w:rPr>
          <w:lang w:val="es-ES_tradnl"/>
        </w:rPr>
      </w:pPr>
      <w:r w:rsidRPr="00AC52E7">
        <w:rPr>
          <w:lang w:val="es-ES_tradnl"/>
        </w:rPr>
        <w:t xml:space="preserve">2.2  </w:t>
      </w:r>
      <w:r w:rsidR="00F42195" w:rsidRPr="00F42195">
        <w:rPr>
          <w:rFonts w:eastAsia="新細明體" w:hint="eastAsia"/>
          <w:lang w:val="es-ES_tradnl" w:eastAsia="zh-TW"/>
        </w:rPr>
        <w:t>在擔任眾議院主席</w:t>
      </w:r>
      <w:proofErr w:type="gramStart"/>
      <w:r w:rsidR="00F42195" w:rsidRPr="00F42195">
        <w:rPr>
          <w:rFonts w:eastAsia="新細明體" w:hint="eastAsia"/>
          <w:lang w:val="es-ES_tradnl" w:eastAsia="zh-TW"/>
        </w:rPr>
        <w:t>期間，</w:t>
      </w:r>
      <w:proofErr w:type="gramEnd"/>
      <w:r w:rsidR="00F42195" w:rsidRPr="00F42195">
        <w:rPr>
          <w:rFonts w:eastAsia="新細明體" w:hint="eastAsia"/>
          <w:lang w:val="es-ES_tradnl" w:eastAsia="zh-TW"/>
        </w:rPr>
        <w:t>提交人批評了《財產所有權豁免法》草案中有利於國家的“行政干預”，還批評了該法案草案中某些條款違憲，這些批評在爭取社會主義運動黨內部造成了關係緊張。當提交人批評多民族憲法法院宣佈埃沃·莫拉萊斯第三次連任符合《憲法》規定時，這種緊張局勢進一步加劇。</w:t>
      </w:r>
      <w:r w:rsidRPr="00AC52E7">
        <w:rPr>
          <w:color w:val="0000FF"/>
          <w:vertAlign w:val="superscript"/>
          <w:lang w:val="es-ES_tradnl"/>
        </w:rPr>
        <w:footnoteReference w:id="7"/>
      </w:r>
      <w:r w:rsidRPr="00AC52E7">
        <w:rPr>
          <w:color w:val="0000FF"/>
          <w:vertAlign w:val="superscript"/>
          <w:lang w:val="es-ES_tradnl"/>
        </w:rPr>
        <w:t xml:space="preserve"> </w:t>
      </w:r>
      <w:r w:rsidR="00F42195" w:rsidRPr="00F42195">
        <w:rPr>
          <w:rFonts w:eastAsia="新細明體" w:hint="eastAsia"/>
          <w:lang w:val="es-ES_tradnl" w:eastAsia="zh-TW"/>
        </w:rPr>
        <w:t>之後，提交人在爭取社會主義運動黨內受到強烈質疑並被禁止參加黨派會議。但是，提交人繼續譴責行政部門的某些行動，並要求在若干腐敗案件，包括所謂的“勒索網路”案件中對政府機構進行調查。</w:t>
      </w:r>
      <w:r w:rsidRPr="00AC52E7">
        <w:rPr>
          <w:color w:val="0000FF"/>
          <w:vertAlign w:val="superscript"/>
          <w:lang w:val="es-ES_tradnl"/>
        </w:rPr>
        <w:footnoteReference w:id="8"/>
      </w:r>
      <w:r w:rsidRPr="00AC52E7">
        <w:rPr>
          <w:color w:val="0000FF"/>
          <w:vertAlign w:val="superscript"/>
          <w:lang w:val="es-ES_tradnl"/>
        </w:rPr>
        <w:t xml:space="preserve"> </w:t>
      </w:r>
      <w:r w:rsidR="00F42195" w:rsidRPr="00F42195">
        <w:rPr>
          <w:rFonts w:eastAsia="新細明體" w:hint="eastAsia"/>
          <w:lang w:val="es-ES_tradnl" w:eastAsia="zh-TW"/>
        </w:rPr>
        <w:t>因此，副總統阿爾瓦羅·加西亞發表公開聲明，要求提交人“在政治上沉沒”，因</w:t>
      </w:r>
      <w:bookmarkStart w:id="0" w:name="_GoBack"/>
      <w:bookmarkEnd w:id="0"/>
      <w:r w:rsidR="00F42195" w:rsidRPr="00F42195">
        <w:rPr>
          <w:rFonts w:eastAsia="新細明體" w:hint="eastAsia"/>
          <w:lang w:val="es-ES_tradnl" w:eastAsia="zh-TW"/>
        </w:rPr>
        <w:t>為她“不斷批評變革進程”。</w:t>
      </w:r>
    </w:p>
    <w:p w:rsidR="00AC52E7" w:rsidRPr="00AC52E7" w:rsidRDefault="00AC52E7" w:rsidP="00AC52E7">
      <w:pPr>
        <w:pStyle w:val="SingleTxtGC"/>
        <w:rPr>
          <w:lang w:val="es-ES_tradnl"/>
        </w:rPr>
      </w:pPr>
      <w:r w:rsidRPr="00AC52E7">
        <w:rPr>
          <w:lang w:val="es-ES_tradnl"/>
        </w:rPr>
        <w:t>2.3  2014</w:t>
      </w:r>
      <w:r w:rsidR="00F42195" w:rsidRPr="00F42195">
        <w:rPr>
          <w:rFonts w:eastAsia="新細明體" w:hint="eastAsia"/>
          <w:lang w:val="es-ES_tradnl" w:eastAsia="zh-TW"/>
        </w:rPr>
        <w:t>年</w:t>
      </w:r>
      <w:r w:rsidRPr="00AC52E7">
        <w:rPr>
          <w:lang w:val="es-ES_tradnl"/>
        </w:rPr>
        <w:t>4</w:t>
      </w:r>
      <w:r w:rsidR="00F42195" w:rsidRPr="00F42195">
        <w:rPr>
          <w:rFonts w:eastAsia="新細明體" w:hint="eastAsia"/>
          <w:lang w:val="es-ES_tradnl" w:eastAsia="zh-TW"/>
        </w:rPr>
        <w:t>月</w:t>
      </w:r>
      <w:r w:rsidRPr="00AC52E7">
        <w:rPr>
          <w:lang w:val="es-ES_tradnl"/>
        </w:rPr>
        <w:t>28</w:t>
      </w:r>
      <w:r w:rsidR="00F42195" w:rsidRPr="00F42195">
        <w:rPr>
          <w:rFonts w:eastAsia="新細明體" w:hint="eastAsia"/>
          <w:lang w:val="es-ES_tradnl" w:eastAsia="zh-TW"/>
        </w:rPr>
        <w:t>日，多民族選舉機構</w:t>
      </w:r>
      <w:r w:rsidRPr="00AC52E7">
        <w:rPr>
          <w:color w:val="0000FF"/>
          <w:vertAlign w:val="superscript"/>
          <w:lang w:val="es-ES_tradnl"/>
        </w:rPr>
        <w:footnoteReference w:id="9"/>
      </w:r>
      <w:r w:rsidRPr="00AC52E7">
        <w:rPr>
          <w:color w:val="0000FF"/>
          <w:vertAlign w:val="superscript"/>
          <w:lang w:val="es-ES_tradnl"/>
        </w:rPr>
        <w:t xml:space="preserve"> </w:t>
      </w:r>
      <w:r w:rsidR="00F42195" w:rsidRPr="00F42195">
        <w:rPr>
          <w:rFonts w:eastAsia="新細明體" w:hint="eastAsia"/>
          <w:lang w:val="es-ES_tradnl" w:eastAsia="zh-TW"/>
        </w:rPr>
        <w:t>宣佈於</w:t>
      </w:r>
      <w:r w:rsidRPr="00AC52E7">
        <w:rPr>
          <w:lang w:val="es-ES_tradnl"/>
        </w:rPr>
        <w:t>2014</w:t>
      </w:r>
      <w:r w:rsidR="00F42195" w:rsidRPr="00F42195">
        <w:rPr>
          <w:rFonts w:eastAsia="新細明體" w:hint="eastAsia"/>
          <w:lang w:val="es-ES_tradnl" w:eastAsia="zh-TW"/>
        </w:rPr>
        <w:t>年</w:t>
      </w:r>
      <w:r w:rsidRPr="00AC52E7">
        <w:rPr>
          <w:lang w:val="es-ES_tradnl"/>
        </w:rPr>
        <w:t>10</w:t>
      </w:r>
      <w:r w:rsidR="00F42195" w:rsidRPr="00F42195">
        <w:rPr>
          <w:rFonts w:eastAsia="新細明體" w:hint="eastAsia"/>
          <w:lang w:val="es-ES_tradnl" w:eastAsia="zh-TW"/>
        </w:rPr>
        <w:t>月</w:t>
      </w:r>
      <w:r w:rsidRPr="00AC52E7">
        <w:rPr>
          <w:lang w:val="es-ES_tradnl"/>
        </w:rPr>
        <w:t>12</w:t>
      </w:r>
      <w:r w:rsidR="00F42195" w:rsidRPr="00F42195">
        <w:rPr>
          <w:rFonts w:eastAsia="新細明體" w:hint="eastAsia"/>
          <w:lang w:val="es-ES_tradnl" w:eastAsia="zh-TW"/>
        </w:rPr>
        <w:t>日舉行大選。對於這次大選，</w:t>
      </w:r>
      <w:r w:rsidRPr="00AC52E7">
        <w:rPr>
          <w:lang w:val="es-ES_tradnl"/>
        </w:rPr>
        <w:t>2010-2015</w:t>
      </w:r>
      <w:r w:rsidR="00F42195" w:rsidRPr="00F42195">
        <w:rPr>
          <w:rFonts w:eastAsia="新細明體" w:hint="eastAsia"/>
          <w:lang w:val="es-ES_tradnl" w:eastAsia="zh-TW"/>
        </w:rPr>
        <w:t>年任期的國會議員</w:t>
      </w:r>
      <w:r w:rsidRPr="00AC52E7">
        <w:rPr>
          <w:rFonts w:hint="eastAsia"/>
          <w:lang w:val="es-ES_tradnl"/>
        </w:rPr>
        <w:t>(</w:t>
      </w:r>
      <w:r w:rsidR="00F42195" w:rsidRPr="00F42195">
        <w:rPr>
          <w:rFonts w:eastAsia="新細明體" w:hint="eastAsia"/>
          <w:lang w:val="es-ES_tradnl" w:eastAsia="zh-TW"/>
        </w:rPr>
        <w:t>眾議員和參議員</w:t>
      </w:r>
      <w:r w:rsidRPr="00AC52E7">
        <w:rPr>
          <w:rFonts w:hint="eastAsia"/>
          <w:lang w:val="es-ES_tradnl"/>
        </w:rPr>
        <w:t>)</w:t>
      </w:r>
      <w:r w:rsidR="00F42195" w:rsidRPr="00F42195">
        <w:rPr>
          <w:rFonts w:eastAsia="新細明體" w:hint="eastAsia"/>
          <w:lang w:val="es-ES_tradnl" w:eastAsia="zh-TW"/>
        </w:rPr>
        <w:t>獲授權參加</w:t>
      </w:r>
      <w:r w:rsidRPr="00AC52E7">
        <w:rPr>
          <w:lang w:val="es-ES_tradnl"/>
        </w:rPr>
        <w:t>2015-2020</w:t>
      </w:r>
      <w:r w:rsidR="00F42195" w:rsidRPr="00F42195">
        <w:rPr>
          <w:rFonts w:eastAsia="新細明體" w:hint="eastAsia"/>
          <w:lang w:val="es-ES_tradnl" w:eastAsia="zh-TW"/>
        </w:rPr>
        <w:t>年任期的連任選舉，</w:t>
      </w:r>
      <w:r w:rsidRPr="00AC52E7">
        <w:rPr>
          <w:color w:val="0000FF"/>
          <w:vertAlign w:val="superscript"/>
          <w:lang w:val="es-ES_tradnl"/>
        </w:rPr>
        <w:footnoteReference w:id="10"/>
      </w:r>
      <w:r w:rsidRPr="00AC52E7">
        <w:rPr>
          <w:color w:val="0000FF"/>
          <w:vertAlign w:val="superscript"/>
          <w:lang w:val="es-ES_tradnl"/>
        </w:rPr>
        <w:t xml:space="preserve"> </w:t>
      </w:r>
      <w:r w:rsidR="00F42195" w:rsidRPr="00F42195">
        <w:rPr>
          <w:rFonts w:eastAsia="新細明體" w:hint="eastAsia"/>
          <w:lang w:val="es-ES_tradnl" w:eastAsia="zh-TW"/>
        </w:rPr>
        <w:t>儘管他們所有人都曾在上一任期內住在了議會所在地拉巴斯。雖然《憲法》第</w:t>
      </w:r>
      <w:r w:rsidRPr="00AC52E7">
        <w:rPr>
          <w:lang w:val="es-ES_tradnl"/>
        </w:rPr>
        <w:t>149</w:t>
      </w:r>
      <w:r w:rsidR="00F42195" w:rsidRPr="00F42195">
        <w:rPr>
          <w:rFonts w:eastAsia="新細明體" w:hint="eastAsia"/>
          <w:lang w:val="es-ES_tradnl" w:eastAsia="zh-TW"/>
        </w:rPr>
        <w:t>條規定，要成為多民族立法大會的候選人，“應</w:t>
      </w:r>
      <w:proofErr w:type="gramStart"/>
      <w:r w:rsidR="00F42195" w:rsidRPr="00F42195">
        <w:rPr>
          <w:rFonts w:eastAsia="新細明體" w:hint="eastAsia"/>
          <w:lang w:val="es-ES_tradnl" w:eastAsia="zh-TW"/>
        </w:rPr>
        <w:t>于</w:t>
      </w:r>
      <w:proofErr w:type="gramEnd"/>
      <w:r w:rsidR="00F42195" w:rsidRPr="00F42195">
        <w:rPr>
          <w:rFonts w:eastAsia="新細明體" w:hint="eastAsia"/>
          <w:lang w:val="es-ES_tradnl" w:eastAsia="zh-TW"/>
        </w:rPr>
        <w:lastRenderedPageBreak/>
        <w:t>選舉前在各自地區至少常住兩年”，但多民族選舉機構解釋說，國會議員的常住地被認為是其所屬省份，而不是他們作為議員開展活動的地方，即拉巴斯。</w:t>
      </w:r>
    </w:p>
    <w:p w:rsidR="00AC52E7" w:rsidRPr="00AC52E7" w:rsidRDefault="00AC52E7" w:rsidP="00AC52E7">
      <w:pPr>
        <w:pStyle w:val="SingleTxtGC"/>
        <w:rPr>
          <w:lang w:val="es-ES_tradnl"/>
        </w:rPr>
      </w:pPr>
      <w:r w:rsidRPr="00AC52E7">
        <w:rPr>
          <w:lang w:val="es-ES_tradnl"/>
        </w:rPr>
        <w:t xml:space="preserve">2.4  </w:t>
      </w:r>
      <w:r w:rsidR="00F42195" w:rsidRPr="00F42195">
        <w:rPr>
          <w:rFonts w:eastAsia="新細明體" w:hint="eastAsia"/>
          <w:lang w:val="es-ES_tradnl" w:eastAsia="zh-TW"/>
        </w:rPr>
        <w:t>在這方面，《憲法》第</w:t>
      </w:r>
      <w:r w:rsidRPr="00AC52E7">
        <w:rPr>
          <w:lang w:val="es-ES_tradnl"/>
        </w:rPr>
        <w:t>285</w:t>
      </w:r>
      <w:r w:rsidR="00F42195" w:rsidRPr="00F42195">
        <w:rPr>
          <w:rFonts w:eastAsia="新細明體" w:hint="eastAsia"/>
          <w:lang w:val="es-ES_tradnl" w:eastAsia="zh-TW"/>
        </w:rPr>
        <w:t>條第一款和第</w:t>
      </w:r>
      <w:r w:rsidRPr="00AC52E7">
        <w:rPr>
          <w:lang w:val="es-ES_tradnl"/>
        </w:rPr>
        <w:t>287</w:t>
      </w:r>
      <w:r w:rsidR="00F42195" w:rsidRPr="00F42195">
        <w:rPr>
          <w:rFonts w:eastAsia="新細明體" w:hint="eastAsia"/>
          <w:lang w:val="es-ES_tradnl" w:eastAsia="zh-TW"/>
        </w:rPr>
        <w:t>條第一款</w:t>
      </w:r>
      <w:r w:rsidRPr="00AC52E7">
        <w:rPr>
          <w:color w:val="0000FF"/>
          <w:vertAlign w:val="superscript"/>
          <w:lang w:val="es-ES_tradnl"/>
        </w:rPr>
        <w:footnoteReference w:id="11"/>
      </w:r>
      <w:r w:rsidRPr="00AC52E7">
        <w:rPr>
          <w:color w:val="0000FF"/>
          <w:vertAlign w:val="superscript"/>
          <w:lang w:val="es-ES_tradnl"/>
        </w:rPr>
        <w:t xml:space="preserve"> </w:t>
      </w:r>
      <w:r w:rsidR="00F42195" w:rsidRPr="00F42195">
        <w:rPr>
          <w:rFonts w:eastAsia="新細明體" w:hint="eastAsia"/>
          <w:lang w:val="es-ES_tradnl" w:eastAsia="zh-TW"/>
        </w:rPr>
        <w:t>同樣要求行政機構、市議會和自治政府議會</w:t>
      </w:r>
      <w:r w:rsidRPr="00AC52E7">
        <w:rPr>
          <w:color w:val="0000FF"/>
          <w:vertAlign w:val="superscript"/>
          <w:lang w:val="es-ES_tradnl"/>
        </w:rPr>
        <w:footnoteReference w:id="12"/>
      </w:r>
      <w:r w:rsidRPr="00AC52E7">
        <w:rPr>
          <w:color w:val="0000FF"/>
          <w:vertAlign w:val="superscript"/>
          <w:lang w:val="es-ES_tradnl"/>
        </w:rPr>
        <w:t xml:space="preserve"> </w:t>
      </w:r>
      <w:r w:rsidR="00F42195" w:rsidRPr="00F42195">
        <w:rPr>
          <w:rFonts w:eastAsia="新細明體" w:hint="eastAsia"/>
          <w:lang w:val="es-ES_tradnl" w:eastAsia="zh-TW"/>
        </w:rPr>
        <w:t>的候選人常住兩年。</w:t>
      </w:r>
    </w:p>
    <w:p w:rsidR="00AC52E7" w:rsidRPr="00AC52E7" w:rsidRDefault="00AC52E7" w:rsidP="00AC52E7">
      <w:pPr>
        <w:pStyle w:val="SingleTxtGC"/>
        <w:rPr>
          <w:lang w:val="es-ES_tradnl"/>
        </w:rPr>
      </w:pPr>
      <w:r w:rsidRPr="00AC52E7">
        <w:rPr>
          <w:lang w:val="es-ES_tradnl"/>
        </w:rPr>
        <w:t>2.5  2014</w:t>
      </w:r>
      <w:r w:rsidR="00F42195" w:rsidRPr="00F42195">
        <w:rPr>
          <w:rFonts w:eastAsia="新細明體" w:hint="eastAsia"/>
          <w:lang w:val="es-ES_tradnl" w:eastAsia="zh-TW"/>
        </w:rPr>
        <w:t>年</w:t>
      </w:r>
      <w:r w:rsidRPr="00AC52E7">
        <w:rPr>
          <w:lang w:val="es-ES_tradnl"/>
        </w:rPr>
        <w:t>10</w:t>
      </w:r>
      <w:r w:rsidR="00F42195" w:rsidRPr="00F42195">
        <w:rPr>
          <w:rFonts w:eastAsia="新細明體" w:hint="eastAsia"/>
          <w:lang w:val="es-ES_tradnl" w:eastAsia="zh-TW"/>
        </w:rPr>
        <w:t>月</w:t>
      </w:r>
      <w:r w:rsidRPr="00AC52E7">
        <w:rPr>
          <w:lang w:val="es-ES_tradnl"/>
        </w:rPr>
        <w:t>30</w:t>
      </w:r>
      <w:r w:rsidR="00F42195" w:rsidRPr="00F42195">
        <w:rPr>
          <w:rFonts w:eastAsia="新細明體" w:hint="eastAsia"/>
          <w:lang w:val="es-ES_tradnl" w:eastAsia="zh-TW"/>
        </w:rPr>
        <w:t>日，頒</w:t>
      </w:r>
      <w:proofErr w:type="gramStart"/>
      <w:r w:rsidR="00F42195" w:rsidRPr="00F42195">
        <w:rPr>
          <w:rFonts w:eastAsia="新細明體" w:hint="eastAsia"/>
          <w:lang w:val="es-ES_tradnl" w:eastAsia="zh-TW"/>
        </w:rPr>
        <w:t>佈</w:t>
      </w:r>
      <w:proofErr w:type="gramEnd"/>
      <w:r w:rsidR="00F42195" w:rsidRPr="00F42195">
        <w:rPr>
          <w:rFonts w:eastAsia="新細明體" w:hint="eastAsia"/>
          <w:lang w:val="es-ES_tradnl" w:eastAsia="zh-TW"/>
        </w:rPr>
        <w:t>了關於</w:t>
      </w:r>
      <w:r w:rsidRPr="00AC52E7">
        <w:rPr>
          <w:rFonts w:hint="eastAsia"/>
          <w:lang w:val="es-ES_tradnl"/>
        </w:rPr>
        <w:t>2015</w:t>
      </w:r>
      <w:r w:rsidR="00F42195" w:rsidRPr="00F42195">
        <w:rPr>
          <w:rFonts w:eastAsia="新細明體" w:hint="eastAsia"/>
          <w:lang w:val="es-ES_tradnl" w:eastAsia="zh-TW"/>
        </w:rPr>
        <w:t>年地方選舉的《第</w:t>
      </w:r>
      <w:r w:rsidRPr="00AC52E7">
        <w:rPr>
          <w:rFonts w:hint="eastAsia"/>
          <w:lang w:val="es-ES_tradnl"/>
        </w:rPr>
        <w:t>587</w:t>
      </w:r>
      <w:r w:rsidR="00F42195" w:rsidRPr="00F42195">
        <w:rPr>
          <w:rFonts w:eastAsia="新細明體" w:hint="eastAsia"/>
          <w:lang w:val="es-ES_tradnl" w:eastAsia="zh-TW"/>
        </w:rPr>
        <w:t>號過渡選舉法》。該法規定，</w:t>
      </w:r>
      <w:r w:rsidRPr="00AC52E7">
        <w:rPr>
          <w:rFonts w:hint="eastAsia"/>
          <w:lang w:val="es-ES_tradnl"/>
        </w:rPr>
        <w:t>2015</w:t>
      </w:r>
      <w:r w:rsidR="00F42195" w:rsidRPr="00F42195">
        <w:rPr>
          <w:rFonts w:eastAsia="新細明體" w:hint="eastAsia"/>
          <w:lang w:val="es-ES_tradnl" w:eastAsia="zh-TW"/>
        </w:rPr>
        <w:t>年</w:t>
      </w:r>
      <w:r w:rsidRPr="00AC52E7">
        <w:rPr>
          <w:rFonts w:hint="eastAsia"/>
          <w:lang w:val="es-ES_tradnl"/>
        </w:rPr>
        <w:t>3</w:t>
      </w:r>
      <w:r w:rsidR="00F42195" w:rsidRPr="00F42195">
        <w:rPr>
          <w:rFonts w:eastAsia="新細明體" w:hint="eastAsia"/>
          <w:lang w:val="es-ES_tradnl" w:eastAsia="zh-TW"/>
        </w:rPr>
        <w:t>月</w:t>
      </w:r>
      <w:r w:rsidRPr="00AC52E7">
        <w:rPr>
          <w:rFonts w:hint="eastAsia"/>
          <w:lang w:val="es-ES_tradnl"/>
        </w:rPr>
        <w:t>29</w:t>
      </w:r>
      <w:r w:rsidR="00F42195" w:rsidRPr="00F42195">
        <w:rPr>
          <w:rFonts w:eastAsia="新細明體" w:hint="eastAsia"/>
          <w:lang w:val="es-ES_tradnl" w:eastAsia="zh-TW"/>
        </w:rPr>
        <w:t>日的地方選舉將實行與</w:t>
      </w:r>
      <w:r w:rsidRPr="00AC52E7">
        <w:rPr>
          <w:rFonts w:hint="eastAsia"/>
          <w:lang w:val="es-ES_tradnl"/>
        </w:rPr>
        <w:t>2010</w:t>
      </w:r>
      <w:r w:rsidR="00F42195" w:rsidRPr="00F42195">
        <w:rPr>
          <w:rFonts w:eastAsia="新細明體" w:hint="eastAsia"/>
          <w:lang w:val="es-ES_tradnl" w:eastAsia="zh-TW"/>
        </w:rPr>
        <w:t>年</w:t>
      </w:r>
      <w:r w:rsidRPr="00AC52E7">
        <w:rPr>
          <w:rFonts w:hint="eastAsia"/>
          <w:lang w:val="es-ES_tradnl"/>
        </w:rPr>
        <w:t>4</w:t>
      </w:r>
      <w:r w:rsidR="00F42195" w:rsidRPr="00F42195">
        <w:rPr>
          <w:rFonts w:eastAsia="新細明體" w:hint="eastAsia"/>
          <w:lang w:val="es-ES_tradnl" w:eastAsia="zh-TW"/>
        </w:rPr>
        <w:t>月</w:t>
      </w:r>
      <w:r w:rsidRPr="00AC52E7">
        <w:rPr>
          <w:rFonts w:hint="eastAsia"/>
          <w:lang w:val="es-ES_tradnl"/>
        </w:rPr>
        <w:t>4</w:t>
      </w:r>
      <w:r w:rsidR="00F42195" w:rsidRPr="00F42195">
        <w:rPr>
          <w:rFonts w:eastAsia="新細明體" w:hint="eastAsia"/>
          <w:lang w:val="es-ES_tradnl" w:eastAsia="zh-TW"/>
        </w:rPr>
        <w:t>日上屆選舉相同的人員組成和選舉標準。</w:t>
      </w:r>
      <w:r w:rsidRPr="00AC52E7">
        <w:rPr>
          <w:lang w:val="es-ES_tradnl"/>
        </w:rPr>
        <w:t>2014</w:t>
      </w:r>
      <w:r w:rsidR="00F42195" w:rsidRPr="00F42195">
        <w:rPr>
          <w:rFonts w:eastAsia="新細明體" w:hint="eastAsia"/>
          <w:lang w:val="es-ES_tradnl" w:eastAsia="zh-TW"/>
        </w:rPr>
        <w:t>年</w:t>
      </w:r>
      <w:r w:rsidRPr="00AC52E7">
        <w:rPr>
          <w:lang w:val="es-ES_tradnl"/>
        </w:rPr>
        <w:t>11</w:t>
      </w:r>
      <w:r w:rsidR="00F42195" w:rsidRPr="00F42195">
        <w:rPr>
          <w:rFonts w:eastAsia="新細明體" w:hint="eastAsia"/>
          <w:lang w:val="es-ES_tradnl" w:eastAsia="zh-TW"/>
        </w:rPr>
        <w:t>月</w:t>
      </w:r>
      <w:r w:rsidRPr="00AC52E7">
        <w:rPr>
          <w:lang w:val="es-ES_tradnl"/>
        </w:rPr>
        <w:t>14</w:t>
      </w:r>
      <w:r w:rsidR="00F42195" w:rsidRPr="00F42195">
        <w:rPr>
          <w:rFonts w:eastAsia="新細明體" w:hint="eastAsia"/>
          <w:lang w:val="es-ES_tradnl" w:eastAsia="zh-TW"/>
        </w:rPr>
        <w:t>日，最高選舉法院發佈了第</w:t>
      </w:r>
      <w:r w:rsidRPr="00AC52E7">
        <w:rPr>
          <w:lang w:val="es-ES_tradnl"/>
        </w:rPr>
        <w:t>52/2014</w:t>
      </w:r>
      <w:r w:rsidR="00F42195" w:rsidRPr="00F42195">
        <w:rPr>
          <w:rFonts w:eastAsia="新細明體" w:hint="eastAsia"/>
          <w:lang w:val="es-ES_tradnl" w:eastAsia="zh-TW"/>
        </w:rPr>
        <w:t>號通知，要求候選人具有相應省份的居住證明，即候選人向公證人提交自主聲明，並提交在參選地點的選舉名冊上登記的證明。</w:t>
      </w:r>
      <w:r w:rsidRPr="00AC52E7">
        <w:rPr>
          <w:lang w:val="es-ES_tradnl"/>
        </w:rPr>
        <w:t>2014</w:t>
      </w:r>
      <w:r w:rsidR="00F42195" w:rsidRPr="00F42195">
        <w:rPr>
          <w:rFonts w:eastAsia="新細明體" w:hint="eastAsia"/>
          <w:lang w:val="es-ES_tradnl" w:eastAsia="zh-TW"/>
        </w:rPr>
        <w:t>年</w:t>
      </w:r>
      <w:r w:rsidRPr="00AC52E7">
        <w:rPr>
          <w:lang w:val="es-ES_tradnl"/>
        </w:rPr>
        <w:t>12</w:t>
      </w:r>
      <w:r w:rsidR="00F42195" w:rsidRPr="00F42195">
        <w:rPr>
          <w:rFonts w:eastAsia="新細明體" w:hint="eastAsia"/>
          <w:lang w:val="es-ES_tradnl" w:eastAsia="zh-TW"/>
        </w:rPr>
        <w:t>月，《</w:t>
      </w:r>
      <w:r w:rsidRPr="00AC52E7">
        <w:rPr>
          <w:lang w:val="es-ES_tradnl"/>
        </w:rPr>
        <w:t>2015</w:t>
      </w:r>
      <w:r w:rsidR="00F42195" w:rsidRPr="00F42195">
        <w:rPr>
          <w:rFonts w:eastAsia="新細明體" w:hint="eastAsia"/>
          <w:lang w:val="es-ES_tradnl" w:eastAsia="zh-TW"/>
        </w:rPr>
        <w:t>年省、地區和市級行政機構地方選舉條例》獲得批准，確認了第</w:t>
      </w:r>
      <w:r w:rsidRPr="00AC52E7">
        <w:rPr>
          <w:lang w:val="es-ES_tradnl"/>
        </w:rPr>
        <w:t>52/2014</w:t>
      </w:r>
      <w:r w:rsidR="00F42195" w:rsidRPr="00F42195">
        <w:rPr>
          <w:rFonts w:eastAsia="新細明體" w:hint="eastAsia"/>
          <w:lang w:val="es-ES_tradnl" w:eastAsia="zh-TW"/>
        </w:rPr>
        <w:t>號通知規定的條件。</w:t>
      </w:r>
    </w:p>
    <w:p w:rsidR="00AC52E7" w:rsidRPr="00AC52E7" w:rsidRDefault="00AC52E7" w:rsidP="00AC52E7">
      <w:pPr>
        <w:pStyle w:val="SingleTxtGC"/>
        <w:rPr>
          <w:lang w:val="es-ES_tradnl"/>
        </w:rPr>
      </w:pPr>
      <w:r w:rsidRPr="00AC52E7">
        <w:rPr>
          <w:lang w:val="es-ES_tradnl"/>
        </w:rPr>
        <w:t xml:space="preserve">2.6  </w:t>
      </w:r>
      <w:r w:rsidR="00F42195" w:rsidRPr="00F42195">
        <w:rPr>
          <w:rFonts w:eastAsia="新細明體" w:hint="eastAsia"/>
          <w:lang w:val="es-ES_tradnl" w:eastAsia="zh-TW"/>
        </w:rPr>
        <w:t>提交人指出，眾所周知，</w:t>
      </w:r>
      <w:r w:rsidRPr="00AC52E7">
        <w:rPr>
          <w:lang w:val="es-ES_tradnl"/>
        </w:rPr>
        <w:t>2010-2015</w:t>
      </w:r>
      <w:r w:rsidR="00F42195" w:rsidRPr="00F42195">
        <w:rPr>
          <w:rFonts w:eastAsia="新細明體" w:hint="eastAsia"/>
          <w:lang w:val="es-ES_tradnl" w:eastAsia="zh-TW"/>
        </w:rPr>
        <w:t>年任期的立法大會中幾名爭取社會主義運動黨的持有不同政見的國會議員有意作為各重要城市市長候選人參加</w:t>
      </w:r>
      <w:r w:rsidRPr="00AC52E7">
        <w:rPr>
          <w:lang w:val="es-ES_tradnl"/>
        </w:rPr>
        <w:t>2015</w:t>
      </w:r>
      <w:r w:rsidR="00F42195" w:rsidRPr="00F42195">
        <w:rPr>
          <w:rFonts w:eastAsia="新細明體" w:hint="eastAsia"/>
          <w:lang w:val="es-ES_tradnl" w:eastAsia="zh-TW"/>
        </w:rPr>
        <w:t>年地方選舉，</w:t>
      </w:r>
      <w:r w:rsidRPr="00AC52E7">
        <w:rPr>
          <w:lang w:val="es-ES_tradnl"/>
        </w:rPr>
        <w:t>2014</w:t>
      </w:r>
      <w:r w:rsidR="00F42195" w:rsidRPr="00F42195">
        <w:rPr>
          <w:rFonts w:eastAsia="新細明體" w:hint="eastAsia"/>
          <w:lang w:val="es-ES_tradnl" w:eastAsia="zh-TW"/>
        </w:rPr>
        <w:t>年</w:t>
      </w:r>
      <w:r w:rsidRPr="00AC52E7">
        <w:rPr>
          <w:lang w:val="es-ES_tradnl"/>
        </w:rPr>
        <w:t>12</w:t>
      </w:r>
      <w:r w:rsidR="00F42195" w:rsidRPr="00F42195">
        <w:rPr>
          <w:rFonts w:eastAsia="新細明體" w:hint="eastAsia"/>
          <w:lang w:val="es-ES_tradnl" w:eastAsia="zh-TW"/>
        </w:rPr>
        <w:t>月</w:t>
      </w:r>
      <w:r w:rsidRPr="00AC52E7">
        <w:rPr>
          <w:lang w:val="es-ES_tradnl"/>
        </w:rPr>
        <w:t>18</w:t>
      </w:r>
      <w:r w:rsidR="00F42195" w:rsidRPr="00F42195">
        <w:rPr>
          <w:rFonts w:eastAsia="新細明體" w:hint="eastAsia"/>
          <w:lang w:val="es-ES_tradnl" w:eastAsia="zh-TW"/>
        </w:rPr>
        <w:t>日最高選舉法院發佈了第</w:t>
      </w:r>
      <w:r w:rsidRPr="00AC52E7">
        <w:rPr>
          <w:lang w:val="es-ES_tradnl"/>
        </w:rPr>
        <w:t>71/2014</w:t>
      </w:r>
      <w:r w:rsidR="00F42195" w:rsidRPr="00F42195">
        <w:rPr>
          <w:rFonts w:eastAsia="新細明體" w:hint="eastAsia"/>
          <w:lang w:val="es-ES_tradnl" w:eastAsia="zh-TW"/>
        </w:rPr>
        <w:t>號通知，其中禁止</w:t>
      </w:r>
      <w:r w:rsidRPr="00AC52E7">
        <w:rPr>
          <w:lang w:val="es-ES_tradnl"/>
        </w:rPr>
        <w:t>2010-2015</w:t>
      </w:r>
      <w:r w:rsidR="00F42195" w:rsidRPr="00F42195">
        <w:rPr>
          <w:rFonts w:eastAsia="新細明體" w:hint="eastAsia"/>
          <w:lang w:val="es-ES_tradnl" w:eastAsia="zh-TW"/>
        </w:rPr>
        <w:t>年任期的國會議員申請地方職位，但省長和省議員的職位除外。</w:t>
      </w:r>
      <w:r w:rsidRPr="00AC52E7">
        <w:rPr>
          <w:color w:val="0000FF"/>
          <w:vertAlign w:val="superscript"/>
          <w:lang w:val="es-ES_tradnl"/>
        </w:rPr>
        <w:footnoteReference w:id="13"/>
      </w:r>
      <w:r w:rsidRPr="00AC52E7">
        <w:rPr>
          <w:color w:val="0000FF"/>
          <w:vertAlign w:val="superscript"/>
          <w:lang w:val="es-ES_tradnl"/>
        </w:rPr>
        <w:t xml:space="preserve"> </w:t>
      </w:r>
    </w:p>
    <w:p w:rsidR="00AC52E7" w:rsidRPr="00AC52E7" w:rsidRDefault="00AC52E7" w:rsidP="00AC52E7">
      <w:pPr>
        <w:pStyle w:val="SingleTxtGC"/>
        <w:rPr>
          <w:lang w:val="es-ES_tradnl"/>
        </w:rPr>
      </w:pPr>
      <w:r w:rsidRPr="00AC52E7">
        <w:rPr>
          <w:lang w:val="es-ES_tradnl"/>
        </w:rPr>
        <w:t>2.7  2014</w:t>
      </w:r>
      <w:r w:rsidR="00F42195" w:rsidRPr="00F42195">
        <w:rPr>
          <w:rFonts w:eastAsia="新細明體" w:hint="eastAsia"/>
          <w:lang w:val="es-ES_tradnl" w:eastAsia="zh-TW"/>
        </w:rPr>
        <w:t>年</w:t>
      </w:r>
      <w:r w:rsidRPr="00AC52E7">
        <w:rPr>
          <w:lang w:val="es-ES_tradnl"/>
        </w:rPr>
        <w:t>12</w:t>
      </w:r>
      <w:r w:rsidR="00F42195" w:rsidRPr="00F42195">
        <w:rPr>
          <w:rFonts w:eastAsia="新細明體" w:hint="eastAsia"/>
          <w:lang w:val="es-ES_tradnl" w:eastAsia="zh-TW"/>
        </w:rPr>
        <w:t>月</w:t>
      </w:r>
      <w:r w:rsidRPr="00AC52E7">
        <w:rPr>
          <w:lang w:val="es-ES_tradnl"/>
        </w:rPr>
        <w:t>18</w:t>
      </w:r>
      <w:r w:rsidR="00F42195" w:rsidRPr="00F42195">
        <w:rPr>
          <w:rFonts w:eastAsia="新細明體" w:hint="eastAsia"/>
          <w:lang w:val="es-ES_tradnl" w:eastAsia="zh-TW"/>
        </w:rPr>
        <w:t>日，參議院和眾議院發佈聲明，駁回第</w:t>
      </w:r>
      <w:r w:rsidRPr="00AC52E7">
        <w:rPr>
          <w:lang w:val="es-ES_tradnl"/>
        </w:rPr>
        <w:t>71/2014</w:t>
      </w:r>
      <w:r w:rsidR="00F42195" w:rsidRPr="00F42195">
        <w:rPr>
          <w:rFonts w:eastAsia="新細明體" w:hint="eastAsia"/>
          <w:lang w:val="es-ES_tradnl" w:eastAsia="zh-TW"/>
        </w:rPr>
        <w:t>號通知，認為它違反了《政治憲法》第</w:t>
      </w:r>
      <w:r w:rsidRPr="00AC52E7">
        <w:rPr>
          <w:rFonts w:hint="eastAsia"/>
          <w:lang w:val="es-ES_tradnl"/>
        </w:rPr>
        <w:t>2</w:t>
      </w:r>
      <w:r w:rsidRPr="00AC52E7">
        <w:rPr>
          <w:lang w:val="es-ES_tradnl"/>
        </w:rPr>
        <w:t>6</w:t>
      </w:r>
      <w:r w:rsidR="00F42195" w:rsidRPr="00F42195">
        <w:rPr>
          <w:rFonts w:eastAsia="新細明體" w:hint="eastAsia"/>
          <w:lang w:val="es-ES_tradnl" w:eastAsia="zh-TW"/>
        </w:rPr>
        <w:t>條保障公民自由行使政治權利的條款。</w:t>
      </w:r>
    </w:p>
    <w:p w:rsidR="00AC52E7" w:rsidRPr="00AC52E7" w:rsidRDefault="00AC52E7" w:rsidP="00AC52E7">
      <w:pPr>
        <w:pStyle w:val="SingleTxtGC"/>
        <w:rPr>
          <w:lang w:val="es-ES_tradnl"/>
        </w:rPr>
      </w:pPr>
      <w:r w:rsidRPr="00AC52E7">
        <w:rPr>
          <w:lang w:val="es-ES_tradnl"/>
        </w:rPr>
        <w:t>2.8  2014</w:t>
      </w:r>
      <w:r w:rsidR="00F42195" w:rsidRPr="00F42195">
        <w:rPr>
          <w:rFonts w:eastAsia="新細明體" w:hint="eastAsia"/>
          <w:lang w:val="es-ES_tradnl" w:eastAsia="zh-TW"/>
        </w:rPr>
        <w:t>年</w:t>
      </w:r>
      <w:r w:rsidRPr="00AC52E7">
        <w:rPr>
          <w:lang w:val="es-ES_tradnl"/>
        </w:rPr>
        <w:t>12</w:t>
      </w:r>
      <w:r w:rsidR="00F42195" w:rsidRPr="00F42195">
        <w:rPr>
          <w:rFonts w:eastAsia="新細明體" w:hint="eastAsia"/>
          <w:lang w:val="es-ES_tradnl" w:eastAsia="zh-TW"/>
        </w:rPr>
        <w:t>月</w:t>
      </w:r>
      <w:r w:rsidRPr="00AC52E7">
        <w:rPr>
          <w:lang w:val="es-ES_tradnl"/>
        </w:rPr>
        <w:t>29</w:t>
      </w:r>
      <w:r w:rsidR="00F42195" w:rsidRPr="00F42195">
        <w:rPr>
          <w:rFonts w:eastAsia="新細明體" w:hint="eastAsia"/>
          <w:lang w:val="es-ES_tradnl" w:eastAsia="zh-TW"/>
        </w:rPr>
        <w:t>日，提交人通過政治聯盟“統一戰線”登記</w:t>
      </w:r>
      <w:proofErr w:type="gramStart"/>
      <w:r w:rsidR="00F42195" w:rsidRPr="00F42195">
        <w:rPr>
          <w:rFonts w:eastAsia="新細明體" w:hint="eastAsia"/>
          <w:lang w:val="es-ES_tradnl" w:eastAsia="zh-TW"/>
        </w:rPr>
        <w:t>競選科恰班巴省</w:t>
      </w:r>
      <w:proofErr w:type="gramEnd"/>
      <w:r w:rsidR="00F42195" w:rsidRPr="00F42195">
        <w:rPr>
          <w:rFonts w:eastAsia="新細明體" w:hint="eastAsia"/>
          <w:lang w:val="es-ES_tradnl" w:eastAsia="zh-TW"/>
        </w:rPr>
        <w:t>塞爾加多市市長職位。為了證明居住地，提交人根據《第</w:t>
      </w:r>
      <w:r w:rsidRPr="00AC52E7">
        <w:rPr>
          <w:rFonts w:hint="eastAsia"/>
          <w:lang w:val="es-ES_tradnl"/>
        </w:rPr>
        <w:t>587</w:t>
      </w:r>
      <w:r w:rsidR="00F42195" w:rsidRPr="00F42195">
        <w:rPr>
          <w:rFonts w:eastAsia="新細明體" w:hint="eastAsia"/>
          <w:lang w:val="es-ES_tradnl" w:eastAsia="zh-TW"/>
        </w:rPr>
        <w:t>號過渡選舉法》和第</w:t>
      </w:r>
      <w:r w:rsidRPr="00AC52E7">
        <w:rPr>
          <w:lang w:val="es-ES_tradnl"/>
        </w:rPr>
        <w:t>52/2014</w:t>
      </w:r>
      <w:r w:rsidR="00F42195" w:rsidRPr="00F42195">
        <w:rPr>
          <w:rFonts w:eastAsia="新細明體" w:hint="eastAsia"/>
          <w:lang w:val="es-ES_tradnl" w:eastAsia="zh-TW"/>
        </w:rPr>
        <w:t>號通知，向公證人提交了自主聲明和在該市選舉名冊上登記的證明，以及戶籍員警的驗證書。</w:t>
      </w:r>
      <w:r w:rsidRPr="00AC52E7">
        <w:rPr>
          <w:lang w:val="es-ES_tradnl"/>
        </w:rPr>
        <w:t>2015</w:t>
      </w:r>
      <w:r w:rsidR="00F42195" w:rsidRPr="00F42195">
        <w:rPr>
          <w:rFonts w:eastAsia="新細明體" w:hint="eastAsia"/>
          <w:lang w:val="es-ES_tradnl" w:eastAsia="zh-TW"/>
        </w:rPr>
        <w:t>年</w:t>
      </w:r>
      <w:r w:rsidRPr="00AC52E7">
        <w:rPr>
          <w:lang w:val="es-ES_tradnl"/>
        </w:rPr>
        <w:t>1</w:t>
      </w:r>
      <w:r w:rsidR="00F42195" w:rsidRPr="00F42195">
        <w:rPr>
          <w:rFonts w:eastAsia="新細明體" w:hint="eastAsia"/>
          <w:lang w:val="es-ES_tradnl" w:eastAsia="zh-TW"/>
        </w:rPr>
        <w:t>月</w:t>
      </w:r>
      <w:r w:rsidRPr="00AC52E7">
        <w:rPr>
          <w:lang w:val="es-ES_tradnl"/>
        </w:rPr>
        <w:t>13</w:t>
      </w:r>
      <w:r w:rsidR="00F42195" w:rsidRPr="00F42195">
        <w:rPr>
          <w:rFonts w:eastAsia="新細明體" w:hint="eastAsia"/>
          <w:lang w:val="es-ES_tradnl" w:eastAsia="zh-TW"/>
        </w:rPr>
        <w:t>日，</w:t>
      </w:r>
      <w:proofErr w:type="gramStart"/>
      <w:r w:rsidR="00F42195" w:rsidRPr="00F42195">
        <w:rPr>
          <w:rFonts w:eastAsia="新細明體" w:hint="eastAsia"/>
          <w:lang w:val="es-ES_tradnl" w:eastAsia="zh-TW"/>
        </w:rPr>
        <w:t>科恰班巴省</w:t>
      </w:r>
      <w:proofErr w:type="gramEnd"/>
      <w:r w:rsidR="00F42195" w:rsidRPr="00F42195">
        <w:rPr>
          <w:rFonts w:eastAsia="新細明體" w:hint="eastAsia"/>
          <w:lang w:val="es-ES_tradnl" w:eastAsia="zh-TW"/>
        </w:rPr>
        <w:t>選舉法庭簽發第</w:t>
      </w:r>
      <w:r w:rsidRPr="00AC52E7">
        <w:rPr>
          <w:lang w:val="es-ES_tradnl"/>
        </w:rPr>
        <w:t>09/2015</w:t>
      </w:r>
      <w:r w:rsidR="00F42195" w:rsidRPr="00F42195">
        <w:rPr>
          <w:rFonts w:eastAsia="新細明體" w:hint="eastAsia"/>
          <w:lang w:val="es-ES_tradnl" w:eastAsia="zh-TW"/>
        </w:rPr>
        <w:t>號裁定，根據第</w:t>
      </w:r>
      <w:r w:rsidRPr="00AC52E7">
        <w:rPr>
          <w:lang w:val="es-ES_tradnl"/>
        </w:rPr>
        <w:t>71/2014</w:t>
      </w:r>
      <w:r w:rsidR="00F42195" w:rsidRPr="00F42195">
        <w:rPr>
          <w:rFonts w:eastAsia="新細明體" w:hint="eastAsia"/>
          <w:lang w:val="es-ES_tradnl" w:eastAsia="zh-TW"/>
        </w:rPr>
        <w:t>號通知，因提交人在上一個立法期內擔任眾議員，取消了其市長職位候選人的資格。</w:t>
      </w:r>
    </w:p>
    <w:p w:rsidR="00AC52E7" w:rsidRPr="00AC52E7" w:rsidRDefault="00AC52E7" w:rsidP="00AC52E7">
      <w:pPr>
        <w:pStyle w:val="SingleTxtGC"/>
        <w:rPr>
          <w:lang w:val="es-ES_tradnl"/>
        </w:rPr>
      </w:pPr>
      <w:r w:rsidRPr="00AC52E7">
        <w:rPr>
          <w:lang w:val="es-ES_tradnl"/>
        </w:rPr>
        <w:t xml:space="preserve">2.9  </w:t>
      </w:r>
      <w:r w:rsidR="00F42195" w:rsidRPr="00F42195">
        <w:rPr>
          <w:rFonts w:eastAsia="新細明體" w:hint="eastAsia"/>
          <w:lang w:val="es-ES_tradnl" w:eastAsia="zh-TW"/>
        </w:rPr>
        <w:t>提交人就該裁定向最高選舉法院提出上訴，法院在得知提交人未滿足《憲法》第</w:t>
      </w:r>
      <w:r w:rsidRPr="00AC52E7">
        <w:rPr>
          <w:lang w:val="es-ES_tradnl"/>
        </w:rPr>
        <w:t>285</w:t>
      </w:r>
      <w:r w:rsidR="00F42195" w:rsidRPr="00F42195">
        <w:rPr>
          <w:rFonts w:eastAsia="新細明體" w:hint="eastAsia"/>
          <w:lang w:val="es-ES_tradnl" w:eastAsia="zh-TW"/>
        </w:rPr>
        <w:t>條第一款所規定的在選舉前至少</w:t>
      </w:r>
      <w:proofErr w:type="gramStart"/>
      <w:r w:rsidR="00F42195" w:rsidRPr="00F42195">
        <w:rPr>
          <w:rFonts w:eastAsia="新細明體" w:hint="eastAsia"/>
          <w:lang w:val="es-ES_tradnl" w:eastAsia="zh-TW"/>
        </w:rPr>
        <w:t>在科恰班巴省</w:t>
      </w:r>
      <w:proofErr w:type="gramEnd"/>
      <w:r w:rsidR="00F42195" w:rsidRPr="00F42195">
        <w:rPr>
          <w:rFonts w:eastAsia="新細明體" w:hint="eastAsia"/>
          <w:lang w:val="es-ES_tradnl" w:eastAsia="zh-TW"/>
        </w:rPr>
        <w:t>常住兩年的要求後，在</w:t>
      </w:r>
      <w:r w:rsidRPr="00AC52E7">
        <w:rPr>
          <w:lang w:val="es-ES_tradnl"/>
        </w:rPr>
        <w:t>2015</w:t>
      </w:r>
      <w:r w:rsidR="00F42195" w:rsidRPr="00F42195">
        <w:rPr>
          <w:rFonts w:eastAsia="新細明體" w:hint="eastAsia"/>
          <w:lang w:val="es-ES_tradnl" w:eastAsia="zh-TW"/>
        </w:rPr>
        <w:t>年</w:t>
      </w:r>
      <w:r w:rsidRPr="00AC52E7">
        <w:rPr>
          <w:lang w:val="es-ES_tradnl"/>
        </w:rPr>
        <w:t>1</w:t>
      </w:r>
      <w:r w:rsidR="00F42195" w:rsidRPr="00F42195">
        <w:rPr>
          <w:rFonts w:eastAsia="新細明體" w:hint="eastAsia"/>
          <w:lang w:val="es-ES_tradnl" w:eastAsia="zh-TW"/>
        </w:rPr>
        <w:t>月</w:t>
      </w:r>
      <w:r w:rsidRPr="00AC52E7">
        <w:rPr>
          <w:lang w:val="es-ES_tradnl"/>
        </w:rPr>
        <w:t>19</w:t>
      </w:r>
      <w:r w:rsidR="00F42195" w:rsidRPr="00F42195">
        <w:rPr>
          <w:rFonts w:eastAsia="新細明體" w:hint="eastAsia"/>
          <w:lang w:val="es-ES_tradnl" w:eastAsia="zh-TW"/>
        </w:rPr>
        <w:t>日第</w:t>
      </w:r>
      <w:r w:rsidRPr="00AC52E7">
        <w:rPr>
          <w:lang w:val="es-ES_tradnl"/>
        </w:rPr>
        <w:t>93/2015</w:t>
      </w:r>
      <w:r w:rsidR="00F42195" w:rsidRPr="00F42195">
        <w:rPr>
          <w:rFonts w:eastAsia="新細明體" w:hint="eastAsia"/>
          <w:lang w:val="es-ES_tradnl" w:eastAsia="zh-TW"/>
        </w:rPr>
        <w:t>號裁定中駁回該上訴。</w:t>
      </w:r>
    </w:p>
    <w:p w:rsidR="00AC52E7" w:rsidRPr="00AC52E7" w:rsidRDefault="00AC52E7" w:rsidP="00AC52E7">
      <w:pPr>
        <w:pStyle w:val="SingleTxtGC"/>
        <w:rPr>
          <w:lang w:val="es-ES_tradnl"/>
        </w:rPr>
      </w:pPr>
      <w:r w:rsidRPr="00AC52E7">
        <w:rPr>
          <w:lang w:val="es-ES_tradnl"/>
        </w:rPr>
        <w:t xml:space="preserve">2.10  </w:t>
      </w:r>
      <w:r w:rsidR="00F42195" w:rsidRPr="00F42195">
        <w:rPr>
          <w:rFonts w:eastAsia="新細明體" w:hint="eastAsia"/>
          <w:lang w:val="es-ES_tradnl" w:eastAsia="zh-TW"/>
        </w:rPr>
        <w:t>提交人指出，根據《多民族選舉機構第</w:t>
      </w:r>
      <w:r w:rsidRPr="00AC52E7">
        <w:rPr>
          <w:lang w:val="es-ES_tradnl"/>
        </w:rPr>
        <w:t>18</w:t>
      </w:r>
      <w:r w:rsidR="00F42195" w:rsidRPr="00F42195">
        <w:rPr>
          <w:rFonts w:eastAsia="新細明體" w:hint="eastAsia"/>
          <w:lang w:val="es-ES_tradnl" w:eastAsia="zh-TW"/>
        </w:rPr>
        <w:t>號法》第</w:t>
      </w:r>
      <w:r w:rsidRPr="00AC52E7">
        <w:rPr>
          <w:lang w:val="es-ES_tradnl"/>
        </w:rPr>
        <w:t>11</w:t>
      </w:r>
      <w:r w:rsidR="00F42195" w:rsidRPr="00F42195">
        <w:rPr>
          <w:rFonts w:eastAsia="新細明體" w:hint="eastAsia"/>
          <w:lang w:val="es-ES_tradnl" w:eastAsia="zh-TW"/>
        </w:rPr>
        <w:t>條，最高選舉法院的裁定不可上訴，因此，國內補救辦法已經用盡。儘管如此，提交人於</w:t>
      </w:r>
      <w:r w:rsidRPr="00AC52E7">
        <w:rPr>
          <w:lang w:val="es-ES_tradnl"/>
        </w:rPr>
        <w:t>2015</w:t>
      </w:r>
      <w:r w:rsidR="00F42195" w:rsidRPr="00F42195">
        <w:rPr>
          <w:rFonts w:eastAsia="新細明體" w:hint="eastAsia"/>
          <w:lang w:val="es-ES_tradnl" w:eastAsia="zh-TW"/>
        </w:rPr>
        <w:t>年</w:t>
      </w:r>
      <w:r w:rsidRPr="00AC52E7">
        <w:rPr>
          <w:lang w:val="es-ES_tradnl"/>
        </w:rPr>
        <w:t>1</w:t>
      </w:r>
      <w:r w:rsidR="00F42195" w:rsidRPr="00F42195">
        <w:rPr>
          <w:rFonts w:eastAsia="新細明體" w:hint="eastAsia"/>
          <w:lang w:val="es-ES_tradnl" w:eastAsia="zh-TW"/>
        </w:rPr>
        <w:t>月</w:t>
      </w:r>
      <w:r w:rsidRPr="00AC52E7">
        <w:rPr>
          <w:lang w:val="es-ES_tradnl"/>
        </w:rPr>
        <w:t>28</w:t>
      </w:r>
      <w:r w:rsidR="00F42195" w:rsidRPr="00F42195">
        <w:rPr>
          <w:rFonts w:eastAsia="新細明體" w:hint="eastAsia"/>
          <w:lang w:val="es-ES_tradnl" w:eastAsia="zh-TW"/>
        </w:rPr>
        <w:t>日針對第</w:t>
      </w:r>
      <w:r w:rsidRPr="00AC52E7">
        <w:rPr>
          <w:lang w:val="es-ES_tradnl"/>
        </w:rPr>
        <w:t>09/2015</w:t>
      </w:r>
      <w:r w:rsidR="00F42195" w:rsidRPr="00F42195">
        <w:rPr>
          <w:rFonts w:eastAsia="新細明體" w:hint="eastAsia"/>
          <w:lang w:val="es-ES_tradnl" w:eastAsia="zh-TW"/>
        </w:rPr>
        <w:t>號和第</w:t>
      </w:r>
      <w:r w:rsidRPr="00AC52E7">
        <w:rPr>
          <w:lang w:val="es-ES_tradnl"/>
        </w:rPr>
        <w:t>93/2015</w:t>
      </w:r>
      <w:r w:rsidR="00F42195" w:rsidRPr="00F42195">
        <w:rPr>
          <w:rFonts w:eastAsia="新細明體" w:hint="eastAsia"/>
          <w:lang w:val="es-ES_tradnl" w:eastAsia="zh-TW"/>
        </w:rPr>
        <w:t>號裁定提出憲法保護令上訴。</w:t>
      </w:r>
      <w:r w:rsidRPr="00AC52E7">
        <w:rPr>
          <w:color w:val="0000FF"/>
          <w:vertAlign w:val="superscript"/>
          <w:lang w:val="es-ES_tradnl"/>
        </w:rPr>
        <w:footnoteReference w:id="14"/>
      </w:r>
      <w:r w:rsidRPr="00AC52E7">
        <w:rPr>
          <w:color w:val="0000FF"/>
          <w:vertAlign w:val="superscript"/>
          <w:lang w:val="es-ES_tradnl"/>
        </w:rPr>
        <w:t xml:space="preserve"> </w:t>
      </w:r>
      <w:r w:rsidRPr="00AC52E7">
        <w:rPr>
          <w:lang w:val="es-ES_tradnl"/>
        </w:rPr>
        <w:t>2015</w:t>
      </w:r>
      <w:r w:rsidR="00F42195" w:rsidRPr="00F42195">
        <w:rPr>
          <w:rFonts w:eastAsia="新細明體" w:hint="eastAsia"/>
          <w:lang w:val="es-ES_tradnl" w:eastAsia="zh-TW"/>
        </w:rPr>
        <w:t>年</w:t>
      </w:r>
      <w:r w:rsidRPr="00AC52E7">
        <w:rPr>
          <w:lang w:val="es-ES_tradnl"/>
        </w:rPr>
        <w:t>1</w:t>
      </w:r>
      <w:r w:rsidR="00F42195" w:rsidRPr="00F42195">
        <w:rPr>
          <w:rFonts w:eastAsia="新細明體" w:hint="eastAsia"/>
          <w:lang w:val="es-ES_tradnl" w:eastAsia="zh-TW"/>
        </w:rPr>
        <w:t>月</w:t>
      </w:r>
      <w:r w:rsidRPr="00AC52E7">
        <w:rPr>
          <w:lang w:val="es-ES_tradnl"/>
        </w:rPr>
        <w:t>29</w:t>
      </w:r>
      <w:r w:rsidR="00F42195" w:rsidRPr="00F42195">
        <w:rPr>
          <w:rFonts w:eastAsia="新細明體" w:hint="eastAsia"/>
          <w:lang w:val="es-ES_tradnl" w:eastAsia="zh-TW"/>
        </w:rPr>
        <w:t>日，拉巴斯省司法院第一民事法庭組成憲法保障法庭，就提交人個人資料</w:t>
      </w:r>
      <w:r w:rsidR="00F42195" w:rsidRPr="00F42195">
        <w:rPr>
          <w:rFonts w:eastAsia="新細明體" w:hint="eastAsia"/>
          <w:lang w:val="es-ES_tradnl" w:eastAsia="zh-TW"/>
        </w:rPr>
        <w:lastRenderedPageBreak/>
        <w:t>的形式和認證問題作出判決。問題得到糾正後，法院於</w:t>
      </w:r>
      <w:r w:rsidRPr="00AC52E7">
        <w:rPr>
          <w:lang w:val="es-ES_tradnl"/>
        </w:rPr>
        <w:t>2015</w:t>
      </w:r>
      <w:r w:rsidR="00F42195" w:rsidRPr="00F42195">
        <w:rPr>
          <w:rFonts w:eastAsia="新細明體" w:hint="eastAsia"/>
          <w:lang w:val="es-ES_tradnl" w:eastAsia="zh-TW"/>
        </w:rPr>
        <w:t>年</w:t>
      </w:r>
      <w:r w:rsidRPr="00AC52E7">
        <w:rPr>
          <w:lang w:val="es-ES_tradnl"/>
        </w:rPr>
        <w:t>2</w:t>
      </w:r>
      <w:r w:rsidR="00F42195" w:rsidRPr="00F42195">
        <w:rPr>
          <w:rFonts w:eastAsia="新細明體" w:hint="eastAsia"/>
          <w:lang w:val="es-ES_tradnl" w:eastAsia="zh-TW"/>
        </w:rPr>
        <w:t>月</w:t>
      </w:r>
      <w:r w:rsidRPr="00AC52E7">
        <w:rPr>
          <w:lang w:val="es-ES_tradnl"/>
        </w:rPr>
        <w:t>4</w:t>
      </w:r>
      <w:r w:rsidR="00F42195" w:rsidRPr="00F42195">
        <w:rPr>
          <w:rFonts w:eastAsia="新細明體" w:hint="eastAsia"/>
          <w:lang w:val="es-ES_tradnl" w:eastAsia="zh-TW"/>
        </w:rPr>
        <w:t>日發佈了新的命令，確定不受理憲法保護令訴訟，因為其中沒有說明提交人的婚姻狀況。在提交人提出新的憲法保護令上訴後，法院決定在</w:t>
      </w:r>
      <w:proofErr w:type="gramStart"/>
      <w:r w:rsidR="00F42195" w:rsidRPr="00F42195">
        <w:rPr>
          <w:rFonts w:eastAsia="新細明體" w:hint="eastAsia"/>
          <w:lang w:val="es-ES_tradnl" w:eastAsia="zh-TW"/>
        </w:rPr>
        <w:t>科恰班巴</w:t>
      </w:r>
      <w:proofErr w:type="gramEnd"/>
      <w:r w:rsidR="00F42195" w:rsidRPr="00F42195">
        <w:rPr>
          <w:rFonts w:eastAsia="新細明體" w:hint="eastAsia"/>
          <w:lang w:val="es-ES_tradnl" w:eastAsia="zh-TW"/>
        </w:rPr>
        <w:t>召開幾次聽證會，但沒有妥當傳達，導致連續推遲。隨後，負責通過快遞將檔寄送到</w:t>
      </w:r>
      <w:proofErr w:type="gramStart"/>
      <w:r w:rsidR="00F42195" w:rsidRPr="00F42195">
        <w:rPr>
          <w:rFonts w:eastAsia="新細明體" w:hint="eastAsia"/>
          <w:lang w:val="es-ES_tradnl" w:eastAsia="zh-TW"/>
        </w:rPr>
        <w:t>科恰班巴</w:t>
      </w:r>
      <w:proofErr w:type="gramEnd"/>
      <w:r w:rsidR="00F42195" w:rsidRPr="00F42195">
        <w:rPr>
          <w:rFonts w:eastAsia="新細明體" w:hint="eastAsia"/>
          <w:lang w:val="es-ES_tradnl" w:eastAsia="zh-TW"/>
        </w:rPr>
        <w:t>的法院官員扣下了運費，導致進一步拖延。最後，</w:t>
      </w:r>
      <w:r w:rsidRPr="00AC52E7">
        <w:rPr>
          <w:lang w:val="es-ES_tradnl"/>
        </w:rPr>
        <w:t>2015</w:t>
      </w:r>
      <w:r w:rsidR="00F42195" w:rsidRPr="00F42195">
        <w:rPr>
          <w:rFonts w:eastAsia="新細明體" w:hint="eastAsia"/>
          <w:lang w:val="es-ES_tradnl" w:eastAsia="zh-TW"/>
        </w:rPr>
        <w:t>年</w:t>
      </w:r>
      <w:r w:rsidRPr="00AC52E7">
        <w:rPr>
          <w:lang w:val="es-ES_tradnl"/>
        </w:rPr>
        <w:t>3</w:t>
      </w:r>
      <w:r w:rsidR="00F42195" w:rsidRPr="00F42195">
        <w:rPr>
          <w:rFonts w:eastAsia="新細明體" w:hint="eastAsia"/>
          <w:lang w:val="es-ES_tradnl" w:eastAsia="zh-TW"/>
        </w:rPr>
        <w:t>月</w:t>
      </w:r>
      <w:r w:rsidRPr="00AC52E7">
        <w:rPr>
          <w:lang w:val="es-ES_tradnl"/>
        </w:rPr>
        <w:t>9</w:t>
      </w:r>
      <w:r w:rsidR="00F42195" w:rsidRPr="00F42195">
        <w:rPr>
          <w:rFonts w:eastAsia="新細明體" w:hint="eastAsia"/>
          <w:lang w:val="es-ES_tradnl" w:eastAsia="zh-TW"/>
        </w:rPr>
        <w:t>日，法院舉行聽證會並通過了第</w:t>
      </w:r>
      <w:r w:rsidRPr="00AC52E7">
        <w:rPr>
          <w:lang w:val="es-ES_tradnl"/>
        </w:rPr>
        <w:t>08/2015</w:t>
      </w:r>
      <w:r w:rsidR="00F42195" w:rsidRPr="00F42195">
        <w:rPr>
          <w:rFonts w:eastAsia="新細明體" w:hint="eastAsia"/>
          <w:lang w:val="es-ES_tradnl" w:eastAsia="zh-TW"/>
        </w:rPr>
        <w:t>號裁定，駁回憲法保護令上訴，因為提交人在選舉前兩年在拉巴斯有“臨時”住所。法院還認為，第</w:t>
      </w:r>
      <w:r w:rsidRPr="00AC52E7">
        <w:rPr>
          <w:lang w:val="es-ES_tradnl"/>
        </w:rPr>
        <w:t>71/2014</w:t>
      </w:r>
      <w:r w:rsidR="00F42195" w:rsidRPr="00F42195">
        <w:rPr>
          <w:rFonts w:eastAsia="新細明體" w:hint="eastAsia"/>
          <w:lang w:val="es-ES_tradnl" w:eastAsia="zh-TW"/>
        </w:rPr>
        <w:t>號通知“只是提醒政治組織，不影響協力廠商的權利”。</w:t>
      </w:r>
    </w:p>
    <w:p w:rsidR="00AC52E7" w:rsidRPr="00AC52E7" w:rsidRDefault="00AC52E7" w:rsidP="00AC52E7">
      <w:pPr>
        <w:pStyle w:val="SingleTxtGC"/>
        <w:rPr>
          <w:lang w:val="es-ES_tradnl"/>
        </w:rPr>
      </w:pPr>
      <w:r w:rsidRPr="00AC52E7">
        <w:rPr>
          <w:lang w:val="es-ES_tradnl"/>
        </w:rPr>
        <w:t xml:space="preserve">2.11  </w:t>
      </w:r>
      <w:r w:rsidR="00F42195" w:rsidRPr="00F42195">
        <w:rPr>
          <w:rFonts w:eastAsia="新細明體" w:hint="eastAsia"/>
          <w:lang w:val="es-ES_tradnl" w:eastAsia="zh-TW"/>
        </w:rPr>
        <w:t>提交人指出，根據《憲法》第</w:t>
      </w:r>
      <w:r w:rsidRPr="00AC52E7">
        <w:rPr>
          <w:lang w:val="es-ES_tradnl"/>
        </w:rPr>
        <w:t>41</w:t>
      </w:r>
      <w:r w:rsidR="00F42195" w:rsidRPr="00F42195">
        <w:rPr>
          <w:rFonts w:eastAsia="新細明體" w:hint="eastAsia"/>
          <w:lang w:val="es-ES_tradnl" w:eastAsia="zh-TW"/>
        </w:rPr>
        <w:t>至第</w:t>
      </w:r>
      <w:r w:rsidRPr="00AC52E7">
        <w:rPr>
          <w:lang w:val="es-ES_tradnl"/>
        </w:rPr>
        <w:t>43</w:t>
      </w:r>
      <w:bookmarkStart w:id="5" w:name="_Hlk523470285"/>
      <w:r w:rsidR="00F42195" w:rsidRPr="00F42195">
        <w:rPr>
          <w:rFonts w:eastAsia="新細明體" w:hint="eastAsia"/>
          <w:lang w:val="es-ES_tradnl" w:eastAsia="zh-TW"/>
        </w:rPr>
        <w:t>條，憲法保障法庭應在判決下達後</w:t>
      </w:r>
      <w:r w:rsidRPr="00AC52E7">
        <w:rPr>
          <w:lang w:val="es-ES_tradnl"/>
        </w:rPr>
        <w:t>24</w:t>
      </w:r>
      <w:bookmarkEnd w:id="5"/>
      <w:r w:rsidR="00F42195" w:rsidRPr="00F42195">
        <w:rPr>
          <w:rFonts w:eastAsia="新細明體" w:hint="eastAsia"/>
          <w:lang w:val="es-ES_tradnl" w:eastAsia="zh-TW"/>
        </w:rPr>
        <w:t>小時內自動向多民族憲法法院上報，而多民族憲法法院應在至遲</w:t>
      </w:r>
      <w:r w:rsidRPr="00AC52E7">
        <w:rPr>
          <w:rFonts w:hint="eastAsia"/>
          <w:lang w:val="es-ES_tradnl"/>
        </w:rPr>
        <w:t>50</w:t>
      </w:r>
      <w:r w:rsidR="00F42195" w:rsidRPr="00F42195">
        <w:rPr>
          <w:rFonts w:eastAsia="新細明體" w:hint="eastAsia"/>
          <w:lang w:val="es-ES_tradnl" w:eastAsia="zh-TW"/>
        </w:rPr>
        <w:t>天內作出二審判決</w:t>
      </w:r>
      <w:r w:rsidRPr="00AC52E7">
        <w:rPr>
          <w:rFonts w:hint="eastAsia"/>
          <w:lang w:val="es-ES_tradnl"/>
        </w:rPr>
        <w:t>(</w:t>
      </w:r>
      <w:r w:rsidR="00F42195" w:rsidRPr="00F42195">
        <w:rPr>
          <w:rFonts w:eastAsia="新細明體" w:hint="eastAsia"/>
          <w:lang w:val="es-ES_tradnl" w:eastAsia="zh-TW"/>
        </w:rPr>
        <w:t>受理或駁回</w:t>
      </w:r>
      <w:r w:rsidRPr="00AC52E7">
        <w:rPr>
          <w:rFonts w:hint="eastAsia"/>
          <w:lang w:val="es-ES_tradnl"/>
        </w:rPr>
        <w:t>)</w:t>
      </w:r>
      <w:r w:rsidR="00F42195" w:rsidRPr="00F42195">
        <w:rPr>
          <w:rFonts w:eastAsia="新細明體" w:hint="eastAsia"/>
          <w:lang w:val="es-ES_tradnl" w:eastAsia="zh-TW"/>
        </w:rPr>
        <w:t>。然而，在提交本來文時，多民族憲法法院仍未作出判決，儘管已經超出法定截止日期。</w:t>
      </w:r>
    </w:p>
    <w:p w:rsidR="00AC52E7" w:rsidRPr="00AC52E7" w:rsidRDefault="00AC52E7" w:rsidP="00B22D8C">
      <w:pPr>
        <w:pStyle w:val="H23GC"/>
        <w:rPr>
          <w:lang w:val="es-ES_tradnl"/>
        </w:rPr>
      </w:pPr>
      <w:r w:rsidRPr="00AC52E7">
        <w:rPr>
          <w:b/>
          <w:lang w:val="es-ES_tradnl"/>
        </w:rPr>
        <w:tab/>
      </w:r>
      <w:r w:rsidRPr="00AC52E7">
        <w:rPr>
          <w:b/>
          <w:lang w:val="es-ES_tradnl"/>
        </w:rPr>
        <w:tab/>
      </w:r>
      <w:r w:rsidR="00F42195" w:rsidRPr="00F42195">
        <w:rPr>
          <w:rFonts w:eastAsia="新細明體" w:hint="eastAsia"/>
          <w:lang w:val="es-ES_tradnl" w:eastAsia="zh-TW"/>
        </w:rPr>
        <w:t>申訴</w:t>
      </w:r>
    </w:p>
    <w:p w:rsidR="00AC52E7" w:rsidRPr="00AC52E7" w:rsidRDefault="00AC52E7" w:rsidP="00AC52E7">
      <w:pPr>
        <w:pStyle w:val="SingleTxtGC"/>
        <w:rPr>
          <w:lang w:val="es-ES_tradnl"/>
        </w:rPr>
      </w:pPr>
      <w:r w:rsidRPr="00AC52E7">
        <w:rPr>
          <w:lang w:val="es-ES_tradnl"/>
        </w:rPr>
        <w:t xml:space="preserve">3.1  </w:t>
      </w:r>
      <w:r w:rsidR="00F42195" w:rsidRPr="00F42195">
        <w:rPr>
          <w:rFonts w:eastAsia="新細明體" w:hint="eastAsia"/>
          <w:lang w:val="es-ES_tradnl" w:eastAsia="zh-TW"/>
        </w:rPr>
        <w:t>提交人認為，第</w:t>
      </w:r>
      <w:r w:rsidRPr="00AC52E7">
        <w:rPr>
          <w:lang w:val="es-ES_tradnl"/>
        </w:rPr>
        <w:t>71/2014</w:t>
      </w:r>
      <w:r w:rsidR="00F42195" w:rsidRPr="00F42195">
        <w:rPr>
          <w:rFonts w:eastAsia="新細明體" w:hint="eastAsia"/>
          <w:lang w:val="es-ES_tradnl" w:eastAsia="zh-TW"/>
        </w:rPr>
        <w:t>號通知禁止國會議員</w:t>
      </w:r>
      <w:r w:rsidRPr="00AC52E7">
        <w:rPr>
          <w:rFonts w:hint="eastAsia"/>
          <w:lang w:val="es-ES_tradnl"/>
        </w:rPr>
        <w:t>(</w:t>
      </w:r>
      <w:r w:rsidR="00F42195" w:rsidRPr="00F42195">
        <w:rPr>
          <w:rFonts w:eastAsia="新細明體" w:hint="eastAsia"/>
          <w:lang w:val="es-ES_tradnl" w:eastAsia="zh-TW"/>
        </w:rPr>
        <w:t>眾議員和參議員</w:t>
      </w:r>
      <w:r w:rsidRPr="00AC52E7">
        <w:rPr>
          <w:rFonts w:hint="eastAsia"/>
          <w:lang w:val="es-ES_tradnl"/>
        </w:rPr>
        <w:t>)</w:t>
      </w:r>
      <w:r w:rsidR="00F42195" w:rsidRPr="00F42195">
        <w:rPr>
          <w:rFonts w:eastAsia="新細明體" w:hint="eastAsia"/>
          <w:lang w:val="es-ES_tradnl" w:eastAsia="zh-TW"/>
        </w:rPr>
        <w:t>競選某些地方職位，超出了《憲法》的規定。提交人辯稱，《憲法》第</w:t>
      </w:r>
      <w:r w:rsidRPr="00AC52E7">
        <w:rPr>
          <w:lang w:val="es-ES_tradnl"/>
        </w:rPr>
        <w:t>285</w:t>
      </w:r>
      <w:r w:rsidR="00F42195" w:rsidRPr="00F42195">
        <w:rPr>
          <w:rFonts w:eastAsia="新細明體" w:hint="eastAsia"/>
          <w:lang w:val="es-ES_tradnl" w:eastAsia="zh-TW"/>
        </w:rPr>
        <w:t>條第一款和第</w:t>
      </w:r>
      <w:r w:rsidRPr="00AC52E7">
        <w:rPr>
          <w:lang w:val="es-ES_tradnl"/>
        </w:rPr>
        <w:t>287</w:t>
      </w:r>
      <w:r w:rsidR="00F42195" w:rsidRPr="00F42195">
        <w:rPr>
          <w:rFonts w:eastAsia="新細明體" w:hint="eastAsia"/>
          <w:lang w:val="es-ES_tradnl" w:eastAsia="zh-TW"/>
        </w:rPr>
        <w:t>條第一款關於兩年常住期的規定是為了避免與某選區無關的公民申請人民代表的職務，但不妨礙為了履行所委派的人民職權而不得不遷往拉巴斯的國會議員競選本選區的其他代表職務。儘管最高選舉法庭沒有權力解釋憲法</w:t>
      </w:r>
      <w:r w:rsidRPr="00AC52E7">
        <w:rPr>
          <w:color w:val="0000FF"/>
          <w:vertAlign w:val="superscript"/>
          <w:lang w:val="es-ES_tradnl"/>
        </w:rPr>
        <w:footnoteReference w:id="15"/>
      </w:r>
      <w:r w:rsidRPr="00AC52E7">
        <w:rPr>
          <w:color w:val="0000FF"/>
          <w:vertAlign w:val="superscript"/>
          <w:lang w:val="es-ES_tradnl"/>
        </w:rPr>
        <w:t xml:space="preserve"> </w:t>
      </w:r>
      <w:r w:rsidR="00F42195" w:rsidRPr="00F42195">
        <w:rPr>
          <w:rFonts w:eastAsia="新細明體" w:hint="eastAsia"/>
          <w:lang w:val="es-ES_tradnl" w:eastAsia="zh-TW"/>
        </w:rPr>
        <w:t>或立法，但它仍在第</w:t>
      </w:r>
      <w:r w:rsidRPr="00AC52E7">
        <w:rPr>
          <w:lang w:val="es-ES_tradnl"/>
        </w:rPr>
        <w:t>71/2014</w:t>
      </w:r>
      <w:r w:rsidR="00F42195" w:rsidRPr="00F42195">
        <w:rPr>
          <w:rFonts w:eastAsia="新細明體" w:hint="eastAsia"/>
          <w:lang w:val="es-ES_tradnl" w:eastAsia="zh-TW"/>
        </w:rPr>
        <w:t>號通知中限制了政治權利。提交人稱，當她在</w:t>
      </w:r>
      <w:r w:rsidRPr="00AC52E7">
        <w:rPr>
          <w:lang w:val="es-ES_tradnl"/>
        </w:rPr>
        <w:t>2009</w:t>
      </w:r>
      <w:bookmarkStart w:id="8" w:name="_Hlk523470802"/>
      <w:r w:rsidR="00F42195" w:rsidRPr="00F42195">
        <w:rPr>
          <w:rFonts w:eastAsia="新細明體" w:hint="eastAsia"/>
          <w:lang w:val="es-ES_tradnl" w:eastAsia="zh-TW"/>
        </w:rPr>
        <w:t>年大選期間被選</w:t>
      </w:r>
      <w:proofErr w:type="gramStart"/>
      <w:r w:rsidR="00F42195" w:rsidRPr="00F42195">
        <w:rPr>
          <w:rFonts w:eastAsia="新細明體" w:hint="eastAsia"/>
          <w:lang w:val="es-ES_tradnl" w:eastAsia="zh-TW"/>
        </w:rPr>
        <w:t>為科恰班巴省</w:t>
      </w:r>
      <w:proofErr w:type="gramEnd"/>
      <w:r w:rsidR="00F42195" w:rsidRPr="00F42195">
        <w:rPr>
          <w:rFonts w:eastAsia="新細明體" w:hint="eastAsia"/>
          <w:lang w:val="es-ES_tradnl" w:eastAsia="zh-TW"/>
        </w:rPr>
        <w:t>的議員時，在整個</w:t>
      </w:r>
      <w:r w:rsidRPr="00AC52E7">
        <w:rPr>
          <w:lang w:val="es-ES_tradnl"/>
        </w:rPr>
        <w:t>2010-2015</w:t>
      </w:r>
      <w:bookmarkEnd w:id="8"/>
      <w:r w:rsidR="00F42195" w:rsidRPr="00F42195">
        <w:rPr>
          <w:rFonts w:eastAsia="新細明體" w:hint="eastAsia"/>
          <w:lang w:val="es-ES_tradnl" w:eastAsia="zh-TW"/>
        </w:rPr>
        <w:t>年任期內，她一般在工作日前往拉巴斯行使議員職能，並在週末以及她作為黨內領袖在這個城市主持每週例會</w:t>
      </w:r>
      <w:proofErr w:type="gramStart"/>
      <w:r w:rsidR="00F42195" w:rsidRPr="00F42195">
        <w:rPr>
          <w:rFonts w:eastAsia="新細明體" w:hint="eastAsia"/>
          <w:lang w:val="es-ES_tradnl" w:eastAsia="zh-TW"/>
        </w:rPr>
        <w:t>期間，</w:t>
      </w:r>
      <w:proofErr w:type="gramEnd"/>
      <w:r w:rsidR="00F42195" w:rsidRPr="00F42195">
        <w:rPr>
          <w:rFonts w:eastAsia="新細明體" w:hint="eastAsia"/>
          <w:lang w:val="es-ES_tradnl" w:eastAsia="zh-TW"/>
        </w:rPr>
        <w:t>都會返回她</w:t>
      </w:r>
      <w:proofErr w:type="gramStart"/>
      <w:r w:rsidR="00F42195" w:rsidRPr="00F42195">
        <w:rPr>
          <w:rFonts w:eastAsia="新細明體" w:hint="eastAsia"/>
          <w:lang w:val="es-ES_tradnl" w:eastAsia="zh-TW"/>
        </w:rPr>
        <w:t>在科恰班巴省</w:t>
      </w:r>
      <w:proofErr w:type="gramEnd"/>
      <w:r w:rsidR="00F42195" w:rsidRPr="00F42195">
        <w:rPr>
          <w:rFonts w:eastAsia="新細明體" w:hint="eastAsia"/>
          <w:lang w:val="es-ES_tradnl" w:eastAsia="zh-TW"/>
        </w:rPr>
        <w:t>的常住地。因此，第</w:t>
      </w:r>
      <w:r w:rsidRPr="00AC52E7">
        <w:rPr>
          <w:lang w:val="es-ES_tradnl"/>
        </w:rPr>
        <w:t>71/2014</w:t>
      </w:r>
      <w:r w:rsidR="00F42195" w:rsidRPr="00F42195">
        <w:rPr>
          <w:rFonts w:eastAsia="新細明體" w:hint="eastAsia"/>
          <w:lang w:val="es-ES_tradnl" w:eastAsia="zh-TW"/>
        </w:rPr>
        <w:t>號通知以及對本案適用該通知，取消她在</w:t>
      </w:r>
      <w:r w:rsidRPr="00AC52E7">
        <w:rPr>
          <w:lang w:val="es-ES_tradnl"/>
        </w:rPr>
        <w:t>2015</w:t>
      </w:r>
      <w:r w:rsidR="00F42195" w:rsidRPr="00F42195">
        <w:rPr>
          <w:rFonts w:eastAsia="新細明體" w:hint="eastAsia"/>
          <w:lang w:val="es-ES_tradnl" w:eastAsia="zh-TW"/>
        </w:rPr>
        <w:t>年</w:t>
      </w:r>
      <w:r w:rsidRPr="00AC52E7">
        <w:rPr>
          <w:lang w:val="es-ES_tradnl"/>
        </w:rPr>
        <w:t>3</w:t>
      </w:r>
      <w:r w:rsidR="00F42195" w:rsidRPr="00F42195">
        <w:rPr>
          <w:rFonts w:eastAsia="新細明體" w:hint="eastAsia"/>
          <w:lang w:val="es-ES_tradnl" w:eastAsia="zh-TW"/>
        </w:rPr>
        <w:t>月</w:t>
      </w:r>
      <w:r w:rsidRPr="00AC52E7">
        <w:rPr>
          <w:lang w:val="es-ES_tradnl"/>
        </w:rPr>
        <w:t>29</w:t>
      </w:r>
      <w:r w:rsidR="00F42195" w:rsidRPr="00F42195">
        <w:rPr>
          <w:rFonts w:eastAsia="新細明體" w:hint="eastAsia"/>
          <w:lang w:val="es-ES_tradnl" w:eastAsia="zh-TW"/>
        </w:rPr>
        <w:t>日的選舉中作為市長候選人的資格的做法侵犯了其根據《公約》第二十五條</w:t>
      </w:r>
      <w:r w:rsidRPr="00AC52E7">
        <w:rPr>
          <w:rFonts w:hint="eastAsia"/>
          <w:lang w:val="es-ES_tradnl"/>
        </w:rPr>
        <w:t>(</w:t>
      </w:r>
      <w:r w:rsidR="00F42195" w:rsidRPr="00F42195">
        <w:rPr>
          <w:rFonts w:eastAsia="新細明體" w:hint="eastAsia"/>
          <w:lang w:val="es-ES_tradnl" w:eastAsia="zh-TW"/>
        </w:rPr>
        <w:t>乙</w:t>
      </w:r>
      <w:r w:rsidRPr="00AC52E7">
        <w:rPr>
          <w:rFonts w:hint="eastAsia"/>
          <w:lang w:val="es-ES_tradnl"/>
        </w:rPr>
        <w:t>)</w:t>
      </w:r>
      <w:r w:rsidR="00F42195" w:rsidRPr="00F42195">
        <w:rPr>
          <w:rFonts w:eastAsia="新細明體" w:hint="eastAsia"/>
          <w:lang w:val="es-ES_tradnl" w:eastAsia="zh-TW"/>
        </w:rPr>
        <w:t>項享有的權利。</w:t>
      </w:r>
    </w:p>
    <w:p w:rsidR="00AC52E7" w:rsidRPr="00AC52E7" w:rsidRDefault="00AC52E7" w:rsidP="00AC52E7">
      <w:pPr>
        <w:pStyle w:val="SingleTxtGC"/>
        <w:rPr>
          <w:lang w:val="es-ES_tradnl"/>
        </w:rPr>
      </w:pPr>
      <w:r w:rsidRPr="00AC52E7">
        <w:rPr>
          <w:lang w:val="es-ES_tradnl"/>
        </w:rPr>
        <w:t xml:space="preserve">3.2  </w:t>
      </w:r>
      <w:bookmarkStart w:id="9" w:name="_Hlk523472253"/>
      <w:r w:rsidR="00F42195" w:rsidRPr="00F42195">
        <w:rPr>
          <w:rFonts w:eastAsia="新細明體" w:hint="eastAsia"/>
          <w:lang w:val="es-ES_tradnl" w:eastAsia="zh-TW"/>
        </w:rPr>
        <w:t>提交人聲稱自己是歧視性待遇的受害者，這種歧視性待遇涉及</w:t>
      </w:r>
      <w:r w:rsidRPr="00AC52E7">
        <w:rPr>
          <w:lang w:val="es-ES_tradnl"/>
        </w:rPr>
        <w:t>2010-2015</w:t>
      </w:r>
      <w:bookmarkEnd w:id="9"/>
      <w:r w:rsidR="00F42195" w:rsidRPr="00F42195">
        <w:rPr>
          <w:rFonts w:eastAsia="新細明體" w:hint="eastAsia"/>
          <w:lang w:val="es-ES_tradnl" w:eastAsia="zh-TW"/>
        </w:rPr>
        <w:t>年任期內在拉巴斯居住的以下國會議員：</w:t>
      </w:r>
      <w:r w:rsidR="00F42195" w:rsidRPr="00F42195">
        <w:rPr>
          <w:rFonts w:eastAsia="新細明體"/>
          <w:lang w:eastAsia="zh-TW"/>
        </w:rPr>
        <w:t>(</w:t>
      </w:r>
      <w:r w:rsidRPr="00AC52E7">
        <w:rPr>
          <w:lang w:val="es-ES_tradnl"/>
        </w:rPr>
        <w:t>a</w:t>
      </w:r>
      <w:r w:rsidRPr="00AC52E7">
        <w:rPr>
          <w:rFonts w:hint="eastAsia"/>
          <w:lang w:val="es-ES_tradnl"/>
        </w:rPr>
        <w:t>)</w:t>
      </w:r>
      <w:bookmarkStart w:id="10" w:name="_Hlk523472271"/>
      <w:r w:rsidR="005D577D">
        <w:rPr>
          <w:lang w:val="es-ES_tradnl"/>
        </w:rPr>
        <w:t xml:space="preserve"> </w:t>
      </w:r>
      <w:r w:rsidR="00F42195" w:rsidRPr="00F42195">
        <w:rPr>
          <w:rFonts w:eastAsia="新細明體" w:hint="eastAsia"/>
          <w:lang w:val="es-ES_tradnl" w:eastAsia="zh-TW"/>
        </w:rPr>
        <w:t>本可以作為參議員或眾議員在</w:t>
      </w:r>
      <w:r w:rsidRPr="00AC52E7">
        <w:rPr>
          <w:lang w:val="es-ES_tradnl"/>
        </w:rPr>
        <w:t>2014</w:t>
      </w:r>
      <w:r w:rsidR="00F42195" w:rsidRPr="00F42195">
        <w:rPr>
          <w:rFonts w:eastAsia="新細明體" w:hint="eastAsia"/>
          <w:lang w:val="es-ES_tradnl" w:eastAsia="zh-TW"/>
        </w:rPr>
        <w:t>年</w:t>
      </w:r>
      <w:r w:rsidRPr="00AC52E7">
        <w:rPr>
          <w:lang w:val="es-ES_tradnl"/>
        </w:rPr>
        <w:t>10</w:t>
      </w:r>
      <w:r w:rsidR="00F42195" w:rsidRPr="00F42195">
        <w:rPr>
          <w:rFonts w:eastAsia="新細明體" w:hint="eastAsia"/>
          <w:lang w:val="es-ES_tradnl" w:eastAsia="zh-TW"/>
        </w:rPr>
        <w:t>月</w:t>
      </w:r>
      <w:r w:rsidRPr="00AC52E7">
        <w:rPr>
          <w:lang w:val="es-ES_tradnl"/>
        </w:rPr>
        <w:t>12</w:t>
      </w:r>
      <w:r w:rsidR="00F42195" w:rsidRPr="00F42195">
        <w:rPr>
          <w:rFonts w:eastAsia="新細明體" w:hint="eastAsia"/>
          <w:lang w:val="es-ES_tradnl" w:eastAsia="zh-TW"/>
        </w:rPr>
        <w:t>日的大選中申請參選</w:t>
      </w:r>
      <w:r w:rsidRPr="00AC52E7">
        <w:rPr>
          <w:lang w:val="es-ES_tradnl"/>
        </w:rPr>
        <w:t>2015-2020</w:t>
      </w:r>
      <w:bookmarkEnd w:id="10"/>
      <w:r w:rsidR="00F42195" w:rsidRPr="00F42195">
        <w:rPr>
          <w:rFonts w:eastAsia="新細明體" w:hint="eastAsia"/>
          <w:lang w:val="es-ES_tradnl" w:eastAsia="zh-TW"/>
        </w:rPr>
        <w:t>年任期職位的議會議員</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2.3</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w:t>
      </w:r>
      <w:r w:rsidRPr="00AC52E7">
        <w:rPr>
          <w:rFonts w:hint="eastAsia"/>
          <w:lang w:val="es-ES_tradnl"/>
        </w:rPr>
        <w:t>(</w:t>
      </w:r>
      <w:r w:rsidRPr="00AC52E7">
        <w:rPr>
          <w:lang w:val="es-ES_tradnl"/>
        </w:rPr>
        <w:t>b</w:t>
      </w:r>
      <w:r w:rsidRPr="00AC52E7">
        <w:rPr>
          <w:rFonts w:hint="eastAsia"/>
          <w:lang w:val="es-ES_tradnl"/>
        </w:rPr>
        <w:t>)</w:t>
      </w:r>
      <w:bookmarkStart w:id="11" w:name="_Hlk523472320"/>
      <w:r w:rsidR="005D577D">
        <w:rPr>
          <w:lang w:val="es-ES_tradnl"/>
        </w:rPr>
        <w:t xml:space="preserve"> </w:t>
      </w:r>
      <w:r w:rsidR="00F42195" w:rsidRPr="00F42195">
        <w:rPr>
          <w:rFonts w:eastAsia="新細明體" w:hint="eastAsia"/>
          <w:lang w:val="es-ES_tradnl" w:eastAsia="zh-TW"/>
        </w:rPr>
        <w:t>第</w:t>
      </w:r>
      <w:r w:rsidRPr="00AC52E7">
        <w:rPr>
          <w:lang w:val="es-ES_tradnl"/>
        </w:rPr>
        <w:t>71/2014</w:t>
      </w:r>
      <w:r w:rsidR="00F42195" w:rsidRPr="00F42195">
        <w:rPr>
          <w:rFonts w:eastAsia="新細明體" w:hint="eastAsia"/>
          <w:lang w:val="es-ES_tradnl" w:eastAsia="zh-TW"/>
        </w:rPr>
        <w:t>號通知在沒有正當理由的情況下取消了其申請在</w:t>
      </w:r>
      <w:r w:rsidRPr="00AC52E7">
        <w:rPr>
          <w:lang w:val="es-ES_tradnl"/>
        </w:rPr>
        <w:t>2015</w:t>
      </w:r>
      <w:r w:rsidR="00F42195" w:rsidRPr="00F42195">
        <w:rPr>
          <w:rFonts w:eastAsia="新細明體" w:hint="eastAsia"/>
          <w:lang w:val="es-ES_tradnl" w:eastAsia="zh-TW"/>
        </w:rPr>
        <w:t>年</w:t>
      </w:r>
      <w:r w:rsidRPr="00AC52E7">
        <w:rPr>
          <w:lang w:val="es-ES_tradnl"/>
        </w:rPr>
        <w:t>3</w:t>
      </w:r>
      <w:r w:rsidR="00F42195" w:rsidRPr="00F42195">
        <w:rPr>
          <w:rFonts w:eastAsia="新細明體" w:hint="eastAsia"/>
          <w:lang w:val="es-ES_tradnl" w:eastAsia="zh-TW"/>
        </w:rPr>
        <w:t>月</w:t>
      </w:r>
      <w:r w:rsidRPr="00AC52E7">
        <w:rPr>
          <w:lang w:val="es-ES_tradnl"/>
        </w:rPr>
        <w:t>29</w:t>
      </w:r>
      <w:bookmarkEnd w:id="11"/>
      <w:r w:rsidR="00F42195" w:rsidRPr="00F42195">
        <w:rPr>
          <w:rFonts w:eastAsia="新細明體" w:hint="eastAsia"/>
          <w:lang w:val="es-ES_tradnl" w:eastAsia="zh-TW"/>
        </w:rPr>
        <w:t>日選舉中參選省長或省議員資格的議會議員，儘管該職位是地方一級的最高職位；</w:t>
      </w:r>
      <w:r w:rsidRPr="00AC52E7">
        <w:rPr>
          <w:rFonts w:hint="eastAsia"/>
          <w:lang w:val="es-ES_tradnl"/>
        </w:rPr>
        <w:t>(</w:t>
      </w:r>
      <w:r w:rsidRPr="00AC52E7">
        <w:rPr>
          <w:lang w:val="es-ES_tradnl"/>
        </w:rPr>
        <w:t>c</w:t>
      </w:r>
      <w:r w:rsidRPr="00AC52E7">
        <w:rPr>
          <w:rFonts w:hint="eastAsia"/>
          <w:lang w:val="es-ES_tradnl"/>
        </w:rPr>
        <w:t>)</w:t>
      </w:r>
      <w:r w:rsidR="005D577D">
        <w:rPr>
          <w:lang w:val="es-ES_tradnl"/>
        </w:rPr>
        <w:t xml:space="preserve"> </w:t>
      </w:r>
      <w:r w:rsidR="00F42195" w:rsidRPr="00F42195">
        <w:rPr>
          <w:rFonts w:eastAsia="新細明體" w:hint="eastAsia"/>
          <w:lang w:val="es-ES" w:eastAsia="zh-TW"/>
        </w:rPr>
        <w:t>在</w:t>
      </w:r>
      <w:r w:rsidRPr="00AC52E7">
        <w:rPr>
          <w:lang w:val="es-ES_tradnl"/>
        </w:rPr>
        <w:t>2015</w:t>
      </w:r>
      <w:r w:rsidR="00F42195" w:rsidRPr="00F42195">
        <w:rPr>
          <w:rFonts w:eastAsia="新細明體" w:hint="eastAsia"/>
          <w:lang w:val="es-ES_tradnl" w:eastAsia="zh-TW"/>
        </w:rPr>
        <w:t>年</w:t>
      </w:r>
      <w:r w:rsidRPr="00AC52E7">
        <w:rPr>
          <w:lang w:val="es-ES_tradnl"/>
        </w:rPr>
        <w:t>3</w:t>
      </w:r>
      <w:r w:rsidR="00F42195" w:rsidRPr="00F42195">
        <w:rPr>
          <w:rFonts w:eastAsia="新細明體" w:hint="eastAsia"/>
          <w:lang w:val="es-ES_tradnl" w:eastAsia="zh-TW"/>
        </w:rPr>
        <w:t>月</w:t>
      </w:r>
      <w:r w:rsidRPr="00AC52E7">
        <w:rPr>
          <w:lang w:val="es-ES_tradnl"/>
        </w:rPr>
        <w:t>29</w:t>
      </w:r>
      <w:r w:rsidR="00F42195" w:rsidRPr="00F42195">
        <w:rPr>
          <w:rFonts w:eastAsia="新細明體" w:hint="eastAsia"/>
          <w:lang w:val="es-ES_tradnl" w:eastAsia="zh-TW"/>
        </w:rPr>
        <w:t>日選舉中競選拉巴斯省地方政府代表職位的議會議員。該通知的目的是使與爭取社會主義運動黨</w:t>
      </w:r>
      <w:r w:rsidRPr="00AC52E7">
        <w:rPr>
          <w:color w:val="0000FF"/>
          <w:vertAlign w:val="superscript"/>
          <w:lang w:val="es-ES_tradnl"/>
        </w:rPr>
        <w:footnoteReference w:id="16"/>
      </w:r>
      <w:r w:rsidRPr="00AC52E7">
        <w:rPr>
          <w:color w:val="0000FF"/>
          <w:vertAlign w:val="superscript"/>
          <w:lang w:val="es-ES_tradnl"/>
        </w:rPr>
        <w:t xml:space="preserve"> </w:t>
      </w:r>
      <w:r w:rsidR="00F42195" w:rsidRPr="00F42195">
        <w:rPr>
          <w:rFonts w:eastAsia="新細明體" w:hint="eastAsia"/>
          <w:lang w:val="es-ES_tradnl" w:eastAsia="zh-TW"/>
        </w:rPr>
        <w:t>持不同政見的</w:t>
      </w:r>
      <w:r w:rsidRPr="00AC52E7">
        <w:rPr>
          <w:lang w:val="es-ES_tradnl"/>
        </w:rPr>
        <w:t>2010-2015</w:t>
      </w:r>
      <w:r w:rsidR="00F42195" w:rsidRPr="00F42195">
        <w:rPr>
          <w:rFonts w:eastAsia="新細明體" w:hint="eastAsia"/>
          <w:lang w:val="es-ES_tradnl" w:eastAsia="zh-TW"/>
        </w:rPr>
        <w:t>年任期的國會議員遠離政治生涯，正如提交人因其政治立場或觀點而受此待遇，這違反了《公約》第二十五條</w:t>
      </w:r>
      <w:r w:rsidRPr="00AC52E7">
        <w:rPr>
          <w:rFonts w:hint="eastAsia"/>
          <w:lang w:val="es-ES_tradnl"/>
        </w:rPr>
        <w:t>(</w:t>
      </w:r>
      <w:r w:rsidR="00F42195" w:rsidRPr="00F42195">
        <w:rPr>
          <w:rFonts w:eastAsia="新細明體" w:hint="eastAsia"/>
          <w:lang w:val="es-ES_tradnl" w:eastAsia="zh-TW"/>
        </w:rPr>
        <w:t>丙</w:t>
      </w:r>
      <w:r w:rsidRPr="00AC52E7">
        <w:rPr>
          <w:rFonts w:hint="eastAsia"/>
          <w:lang w:val="es-ES_tradnl"/>
        </w:rPr>
        <w:t>)</w:t>
      </w:r>
      <w:r w:rsidR="00F42195" w:rsidRPr="00F42195">
        <w:rPr>
          <w:rFonts w:eastAsia="新細明體" w:hint="eastAsia"/>
          <w:lang w:val="es-ES_tradnl" w:eastAsia="zh-TW"/>
        </w:rPr>
        <w:t>項和第二十六條。</w:t>
      </w:r>
    </w:p>
    <w:p w:rsidR="00AC52E7" w:rsidRPr="00AC52E7" w:rsidRDefault="00AC52E7" w:rsidP="00AC52E7">
      <w:pPr>
        <w:pStyle w:val="SingleTxtGC"/>
        <w:rPr>
          <w:lang w:val="es-ES_tradnl"/>
        </w:rPr>
      </w:pPr>
      <w:r w:rsidRPr="00AC52E7">
        <w:rPr>
          <w:lang w:val="es-ES_tradnl"/>
        </w:rPr>
        <w:t xml:space="preserve">3.3  </w:t>
      </w:r>
      <w:r w:rsidR="00F42195" w:rsidRPr="00F42195">
        <w:rPr>
          <w:rFonts w:eastAsia="新細明體" w:hint="eastAsia"/>
          <w:lang w:val="es-ES_tradnl" w:eastAsia="zh-TW"/>
        </w:rPr>
        <w:t>提交人還稱，第</w:t>
      </w:r>
      <w:r w:rsidRPr="00AC52E7">
        <w:rPr>
          <w:lang w:val="es-ES_tradnl"/>
        </w:rPr>
        <w:t>71/2014</w:t>
      </w:r>
      <w:r w:rsidR="00F42195" w:rsidRPr="00F42195">
        <w:rPr>
          <w:rFonts w:eastAsia="新細明體" w:hint="eastAsia"/>
          <w:lang w:val="es-ES_tradnl" w:eastAsia="zh-TW"/>
        </w:rPr>
        <w:t>號通知不客觀也不合理，因為它毫無根據地阻止了</w:t>
      </w:r>
      <w:r w:rsidRPr="00AC52E7">
        <w:rPr>
          <w:lang w:val="es-ES_tradnl"/>
        </w:rPr>
        <w:t>2010-2015</w:t>
      </w:r>
      <w:r w:rsidR="00F42195" w:rsidRPr="00F42195">
        <w:rPr>
          <w:rFonts w:eastAsia="新細明體" w:hint="eastAsia"/>
          <w:lang w:val="es-ES_tradnl" w:eastAsia="zh-TW"/>
        </w:rPr>
        <w:t>年任期的國會議員作為某些地方職位</w:t>
      </w:r>
      <w:r w:rsidRPr="00AC52E7">
        <w:rPr>
          <w:rFonts w:hint="eastAsia"/>
          <w:lang w:val="es-ES_tradnl"/>
        </w:rPr>
        <w:t>(</w:t>
      </w:r>
      <w:r w:rsidR="00F42195" w:rsidRPr="00F42195">
        <w:rPr>
          <w:rFonts w:eastAsia="新細明體" w:hint="eastAsia"/>
          <w:lang w:val="es-ES_tradnl" w:eastAsia="zh-TW"/>
        </w:rPr>
        <w:t>但有些職位不包括在內，例如省長和省議員</w:t>
      </w:r>
      <w:r w:rsidRPr="00AC52E7">
        <w:rPr>
          <w:rFonts w:hint="eastAsia"/>
          <w:lang w:val="es-ES_tradnl"/>
        </w:rPr>
        <w:t>)</w:t>
      </w:r>
      <w:r w:rsidR="00F42195" w:rsidRPr="00F42195">
        <w:rPr>
          <w:rFonts w:eastAsia="新細明體" w:hint="eastAsia"/>
          <w:lang w:val="es-ES_tradnl" w:eastAsia="zh-TW"/>
        </w:rPr>
        <w:t>的候選人參加選舉。因此，作為市長候選人的提交人被取消資格不</w:t>
      </w:r>
      <w:r w:rsidR="00F42195" w:rsidRPr="00F42195">
        <w:rPr>
          <w:rFonts w:eastAsia="新細明體" w:hint="eastAsia"/>
          <w:lang w:val="es-ES_tradnl" w:eastAsia="zh-TW"/>
        </w:rPr>
        <w:lastRenderedPageBreak/>
        <w:t>符合客觀和合理的標準，這違反了《公約》第二十五條</w:t>
      </w:r>
      <w:r w:rsidRPr="00AC52E7">
        <w:rPr>
          <w:rFonts w:hint="eastAsia"/>
          <w:lang w:val="es-ES_tradnl"/>
        </w:rPr>
        <w:t>(</w:t>
      </w:r>
      <w:r w:rsidR="00F42195" w:rsidRPr="00F42195">
        <w:rPr>
          <w:rFonts w:eastAsia="新細明體" w:hint="eastAsia"/>
          <w:lang w:val="es-ES_tradnl" w:eastAsia="zh-TW"/>
        </w:rPr>
        <w:t>甲</w:t>
      </w:r>
      <w:r w:rsidRPr="00AC52E7">
        <w:rPr>
          <w:rFonts w:hint="eastAsia"/>
          <w:lang w:val="es-ES_tradnl"/>
        </w:rPr>
        <w:t>)</w:t>
      </w:r>
      <w:r w:rsidR="00F42195" w:rsidRPr="00F42195">
        <w:rPr>
          <w:rFonts w:eastAsia="新細明體" w:hint="eastAsia"/>
          <w:lang w:val="es-ES_tradnl" w:eastAsia="zh-TW"/>
        </w:rPr>
        <w:t>項和</w:t>
      </w:r>
      <w:r w:rsidRPr="00AC52E7">
        <w:rPr>
          <w:rFonts w:hint="eastAsia"/>
          <w:lang w:val="es-ES_tradnl"/>
        </w:rPr>
        <w:t>(</w:t>
      </w:r>
      <w:r w:rsidR="00F42195" w:rsidRPr="00F42195">
        <w:rPr>
          <w:rFonts w:eastAsia="新細明體" w:hint="eastAsia"/>
          <w:lang w:val="es-ES_tradnl" w:eastAsia="zh-TW"/>
        </w:rPr>
        <w:t>乙</w:t>
      </w:r>
      <w:r w:rsidRPr="00AC52E7">
        <w:rPr>
          <w:rFonts w:hint="eastAsia"/>
          <w:lang w:val="es-ES_tradnl"/>
        </w:rPr>
        <w:t>)</w:t>
      </w:r>
      <w:bookmarkStart w:id="12" w:name="_Hlk523506842"/>
      <w:r w:rsidR="00F42195" w:rsidRPr="00F42195">
        <w:rPr>
          <w:rFonts w:eastAsia="新細明體" w:hint="eastAsia"/>
          <w:lang w:val="es-ES_tradnl" w:eastAsia="zh-TW"/>
        </w:rPr>
        <w:t>項</w:t>
      </w:r>
      <w:r w:rsidRPr="00AC52E7">
        <w:rPr>
          <w:rFonts w:hint="eastAsia"/>
          <w:lang w:val="es-ES_tradnl"/>
        </w:rPr>
        <w:t>(</w:t>
      </w:r>
      <w:r w:rsidR="00F42195" w:rsidRPr="00F42195">
        <w:rPr>
          <w:rFonts w:eastAsia="新細明體" w:hint="eastAsia"/>
          <w:lang w:val="es-ES_tradnl" w:eastAsia="zh-TW"/>
        </w:rPr>
        <w:t>與第二條第</w:t>
      </w:r>
      <w:r w:rsidRPr="00AC52E7">
        <w:rPr>
          <w:lang w:val="es-ES_tradnl"/>
        </w:rPr>
        <w:t>1</w:t>
      </w:r>
      <w:r w:rsidR="00F42195" w:rsidRPr="00F42195">
        <w:rPr>
          <w:rFonts w:eastAsia="新細明體" w:hint="eastAsia"/>
          <w:lang w:val="es-ES_tradnl" w:eastAsia="zh-TW"/>
        </w:rPr>
        <w:t>款和第二十六一併解讀</w:t>
      </w:r>
      <w:r w:rsidRPr="00AC52E7">
        <w:rPr>
          <w:rFonts w:hint="eastAsia"/>
          <w:lang w:val="es-ES_tradnl"/>
        </w:rPr>
        <w:t>)</w:t>
      </w:r>
      <w:bookmarkEnd w:id="12"/>
      <w:r w:rsidR="00F42195" w:rsidRPr="00F42195">
        <w:rPr>
          <w:rFonts w:eastAsia="新細明體" w:hint="eastAsia"/>
          <w:lang w:val="es-ES_tradnl" w:eastAsia="zh-TW"/>
        </w:rPr>
        <w:t>。</w:t>
      </w:r>
      <w:r w:rsidRPr="00AC52E7">
        <w:rPr>
          <w:color w:val="0000FF"/>
          <w:vertAlign w:val="superscript"/>
          <w:lang w:val="es-ES_tradnl"/>
        </w:rPr>
        <w:footnoteReference w:id="17"/>
      </w:r>
    </w:p>
    <w:p w:rsidR="00AC52E7" w:rsidRPr="00AC52E7" w:rsidRDefault="00AC52E7" w:rsidP="00AC52E7">
      <w:pPr>
        <w:pStyle w:val="SingleTxtGC"/>
        <w:rPr>
          <w:lang w:val="es-ES_tradnl"/>
        </w:rPr>
      </w:pPr>
      <w:r w:rsidRPr="00AC52E7">
        <w:rPr>
          <w:lang w:val="es-ES_tradnl"/>
        </w:rPr>
        <w:t xml:space="preserve">3.4  </w:t>
      </w:r>
      <w:r w:rsidR="00F42195" w:rsidRPr="00F42195">
        <w:rPr>
          <w:rFonts w:eastAsia="新細明體" w:hint="eastAsia"/>
          <w:lang w:val="es-ES_tradnl" w:eastAsia="zh-TW"/>
        </w:rPr>
        <w:t>提交人補充說，《憲法》和國內法規所提出的常住要求是“不合理的”和“歧視性的”。</w:t>
      </w:r>
      <w:r w:rsidRPr="00AC52E7">
        <w:rPr>
          <w:color w:val="0000FF"/>
          <w:vertAlign w:val="superscript"/>
          <w:lang w:val="es-ES_tradnl"/>
        </w:rPr>
        <w:footnoteReference w:id="18"/>
      </w:r>
      <w:r w:rsidRPr="00AC52E7">
        <w:rPr>
          <w:color w:val="0000FF"/>
          <w:vertAlign w:val="superscript"/>
          <w:lang w:val="es-ES_tradnl"/>
        </w:rPr>
        <w:t xml:space="preserve"> </w:t>
      </w:r>
      <w:r w:rsidR="00F42195" w:rsidRPr="00F42195">
        <w:rPr>
          <w:rFonts w:eastAsia="新細明體" w:hint="eastAsia"/>
          <w:lang w:val="es-ES_tradnl" w:eastAsia="zh-TW"/>
        </w:rPr>
        <w:t>提交人指出，由於這項居住要求，她被取消了市長候選人的資格，這違反了《公約》第二十五條和第二十六條。</w:t>
      </w:r>
    </w:p>
    <w:p w:rsidR="00AC52E7" w:rsidRPr="00AC52E7" w:rsidRDefault="00AC52E7" w:rsidP="00AC52E7">
      <w:pPr>
        <w:pStyle w:val="SingleTxtGC"/>
        <w:rPr>
          <w:lang w:val="es-ES_tradnl"/>
        </w:rPr>
      </w:pPr>
      <w:r w:rsidRPr="00AC52E7">
        <w:rPr>
          <w:lang w:val="es-ES_tradnl"/>
        </w:rPr>
        <w:t xml:space="preserve">3.5  </w:t>
      </w:r>
      <w:r w:rsidR="00F42195" w:rsidRPr="00F42195">
        <w:rPr>
          <w:rFonts w:eastAsia="新細明體" w:hint="eastAsia"/>
          <w:lang w:val="es-ES_tradnl" w:eastAsia="zh-TW"/>
        </w:rPr>
        <w:t>提交人堅持認為，通過省選舉法庭和最高選舉法院管理選舉事務司法問題的多民族選舉機構並不獨立</w:t>
      </w:r>
      <w:proofErr w:type="gramStart"/>
      <w:r w:rsidR="00F42195" w:rsidRPr="00F42195">
        <w:rPr>
          <w:rFonts w:eastAsia="新細明體" w:hint="eastAsia"/>
          <w:lang w:val="es-ES_tradnl" w:eastAsia="zh-TW"/>
        </w:rPr>
        <w:t>于</w:t>
      </w:r>
      <w:proofErr w:type="gramEnd"/>
      <w:r w:rsidR="00F42195" w:rsidRPr="00F42195">
        <w:rPr>
          <w:rFonts w:eastAsia="新細明體" w:hint="eastAsia"/>
          <w:lang w:val="es-ES_tradnl" w:eastAsia="zh-TW"/>
        </w:rPr>
        <w:t>行政部門，這違反了《公約》第十四條第</w:t>
      </w:r>
      <w:r w:rsidRPr="00AC52E7">
        <w:rPr>
          <w:lang w:val="es-ES_tradnl"/>
        </w:rPr>
        <w:t>1</w:t>
      </w:r>
      <w:r w:rsidR="00F42195" w:rsidRPr="00F42195">
        <w:rPr>
          <w:rFonts w:eastAsia="新細明體" w:hint="eastAsia"/>
          <w:lang w:val="es-ES_tradnl" w:eastAsia="zh-TW"/>
        </w:rPr>
        <w:t>款。多民族選舉機構缺乏獨立性表現在取消其他政黨的法律人格後之後又取消這些政黨參加</w:t>
      </w:r>
      <w:r w:rsidRPr="00AC52E7">
        <w:rPr>
          <w:rFonts w:hint="eastAsia"/>
          <w:lang w:val="es-ES_tradnl"/>
        </w:rPr>
        <w:t>2015</w:t>
      </w:r>
      <w:r w:rsidR="00F42195" w:rsidRPr="00F42195">
        <w:rPr>
          <w:rFonts w:eastAsia="新細明體" w:hint="eastAsia"/>
          <w:lang w:val="es-ES_tradnl" w:eastAsia="zh-TW"/>
        </w:rPr>
        <w:t>年地方選舉的資格。從而使爭取社會主義運動</w:t>
      </w:r>
      <w:proofErr w:type="gramStart"/>
      <w:r w:rsidR="00F42195" w:rsidRPr="00F42195">
        <w:rPr>
          <w:rFonts w:eastAsia="新細明體" w:hint="eastAsia"/>
          <w:lang w:val="es-ES_tradnl" w:eastAsia="zh-TW"/>
        </w:rPr>
        <w:t>党</w:t>
      </w:r>
      <w:proofErr w:type="gramEnd"/>
      <w:r w:rsidR="00F42195" w:rsidRPr="00F42195">
        <w:rPr>
          <w:rFonts w:eastAsia="新細明體" w:hint="eastAsia"/>
          <w:lang w:val="es-ES_tradnl" w:eastAsia="zh-TW"/>
        </w:rPr>
        <w:t>的候選人受到青睞。提交人還指出，在此次選舉的框架內，總統埃沃·莫拉萊斯和副總統阿爾瓦羅·加西亞公開威脅幾個城市的居民，如果他們不投票支持爭取社會主義運動</w:t>
      </w:r>
      <w:proofErr w:type="gramStart"/>
      <w:r w:rsidR="00F42195" w:rsidRPr="00F42195">
        <w:rPr>
          <w:rFonts w:eastAsia="新細明體" w:hint="eastAsia"/>
          <w:lang w:val="es-ES_tradnl" w:eastAsia="zh-TW"/>
        </w:rPr>
        <w:t>党</w:t>
      </w:r>
      <w:proofErr w:type="gramEnd"/>
      <w:r w:rsidR="00F42195" w:rsidRPr="00F42195">
        <w:rPr>
          <w:rFonts w:eastAsia="新細明體" w:hint="eastAsia"/>
          <w:lang w:val="es-ES_tradnl" w:eastAsia="zh-TW"/>
        </w:rPr>
        <w:t>候選人，就不在這些城市開展公共工程建設。雖然多民族選舉機構應該向司法部</w:t>
      </w:r>
      <w:r w:rsidR="00F42195" w:rsidRPr="00F42195">
        <w:rPr>
          <w:rFonts w:eastAsia="新細明體" w:hint="eastAsia"/>
          <w:lang w:val="es-ES" w:eastAsia="zh-TW"/>
        </w:rPr>
        <w:t>反映情況</w:t>
      </w:r>
      <w:r w:rsidR="00F42195" w:rsidRPr="00F42195">
        <w:rPr>
          <w:rFonts w:eastAsia="新細明體" w:hint="eastAsia"/>
          <w:lang w:val="es-ES_tradnl" w:eastAsia="zh-TW"/>
        </w:rPr>
        <w:t>以對這些行為進行刑事調查，但它沒有採取行動。監察員辦公室在</w:t>
      </w:r>
      <w:r w:rsidRPr="00AC52E7">
        <w:rPr>
          <w:lang w:val="es-ES_tradnl"/>
        </w:rPr>
        <w:t>2015</w:t>
      </w:r>
      <w:r w:rsidR="00F42195" w:rsidRPr="00F42195">
        <w:rPr>
          <w:rFonts w:eastAsia="新細明體" w:hint="eastAsia"/>
          <w:lang w:val="es-ES_tradnl" w:eastAsia="zh-TW"/>
        </w:rPr>
        <w:t>年</w:t>
      </w:r>
      <w:r w:rsidRPr="00AC52E7">
        <w:rPr>
          <w:lang w:val="es-ES_tradnl"/>
        </w:rPr>
        <w:t>3</w:t>
      </w:r>
      <w:r w:rsidR="00F42195" w:rsidRPr="00F42195">
        <w:rPr>
          <w:rFonts w:eastAsia="新細明體" w:hint="eastAsia"/>
          <w:lang w:val="es-ES_tradnl" w:eastAsia="zh-TW"/>
        </w:rPr>
        <w:t>月</w:t>
      </w:r>
      <w:r w:rsidRPr="00AC52E7">
        <w:rPr>
          <w:lang w:val="es-ES_tradnl"/>
        </w:rPr>
        <w:t>27</w:t>
      </w:r>
      <w:r w:rsidR="00F42195" w:rsidRPr="00F42195">
        <w:rPr>
          <w:rFonts w:eastAsia="新細明體" w:hint="eastAsia"/>
          <w:lang w:val="es-ES_tradnl" w:eastAsia="zh-TW"/>
        </w:rPr>
        <w:t>日的公開聲明中也對多民族選舉機構在</w:t>
      </w:r>
      <w:r w:rsidRPr="00AC52E7">
        <w:rPr>
          <w:lang w:val="es-ES_tradnl"/>
        </w:rPr>
        <w:t>2015</w:t>
      </w:r>
      <w:r w:rsidR="00F42195" w:rsidRPr="00F42195">
        <w:rPr>
          <w:rFonts w:eastAsia="新細明體" w:hint="eastAsia"/>
          <w:lang w:val="es-ES_tradnl" w:eastAsia="zh-TW"/>
        </w:rPr>
        <w:t>年</w:t>
      </w:r>
      <w:r w:rsidRPr="00AC52E7">
        <w:rPr>
          <w:lang w:val="es-ES_tradnl"/>
        </w:rPr>
        <w:t>3</w:t>
      </w:r>
      <w:r w:rsidR="00F42195" w:rsidRPr="00F42195">
        <w:rPr>
          <w:rFonts w:eastAsia="新細明體" w:hint="eastAsia"/>
          <w:lang w:val="es-ES_tradnl" w:eastAsia="zh-TW"/>
        </w:rPr>
        <w:t>月</w:t>
      </w:r>
      <w:r w:rsidRPr="00AC52E7">
        <w:rPr>
          <w:lang w:val="es-ES_tradnl"/>
        </w:rPr>
        <w:t>29</w:t>
      </w:r>
      <w:r w:rsidR="00F42195" w:rsidRPr="00F42195">
        <w:rPr>
          <w:rFonts w:eastAsia="新細明體" w:hint="eastAsia"/>
          <w:lang w:val="es-ES_tradnl" w:eastAsia="zh-TW"/>
        </w:rPr>
        <w:t>日選舉過程中缺乏透明度、效率、嚴肅性和責任感表示關切。最高選舉法院缺乏獨立性的理由是其人員組成與爭取社會主義運動黨有密切聯繫，其中包括由埃沃·莫拉萊斯總統直接任命的法院副院長和其他三名成員，他們都簽署了第</w:t>
      </w:r>
      <w:r w:rsidRPr="00AC52E7">
        <w:rPr>
          <w:lang w:val="es-ES_tradnl"/>
        </w:rPr>
        <w:t>93/2015</w:t>
      </w:r>
      <w:r w:rsidR="00F42195" w:rsidRPr="00F42195">
        <w:rPr>
          <w:rFonts w:eastAsia="新細明體" w:hint="eastAsia"/>
          <w:lang w:val="es-ES_tradnl" w:eastAsia="zh-TW"/>
        </w:rPr>
        <w:t>號取消提交人資格的裁定。</w:t>
      </w:r>
    </w:p>
    <w:p w:rsidR="00AC52E7" w:rsidRPr="00AC52E7" w:rsidRDefault="00AC52E7" w:rsidP="00AC52E7">
      <w:pPr>
        <w:pStyle w:val="SingleTxtGC"/>
        <w:rPr>
          <w:lang w:val="es-ES_tradnl"/>
        </w:rPr>
      </w:pPr>
      <w:r w:rsidRPr="00AC52E7">
        <w:rPr>
          <w:lang w:val="es-ES_tradnl"/>
        </w:rPr>
        <w:t xml:space="preserve">3.6  </w:t>
      </w:r>
      <w:r w:rsidR="00F42195" w:rsidRPr="00F42195">
        <w:rPr>
          <w:rFonts w:eastAsia="新細明體" w:hint="eastAsia"/>
          <w:lang w:val="es-ES_tradnl" w:eastAsia="zh-TW"/>
        </w:rPr>
        <w:t>提交人堅持認為，最高選舉法院也缺乏公正性，因為就提交人上訴作出裁定的前幾天，法院成員曾六次通過公開聲明維持了該判決。</w:t>
      </w:r>
      <w:r w:rsidRPr="00AC52E7">
        <w:rPr>
          <w:color w:val="0000FF"/>
          <w:vertAlign w:val="superscript"/>
          <w:lang w:val="es-ES_tradnl"/>
        </w:rPr>
        <w:footnoteReference w:id="19"/>
      </w:r>
      <w:r w:rsidRPr="00AC52E7">
        <w:rPr>
          <w:color w:val="0000FF"/>
          <w:vertAlign w:val="superscript"/>
          <w:lang w:val="es-ES_tradnl"/>
        </w:rPr>
        <w:t xml:space="preserve"> </w:t>
      </w:r>
      <w:r w:rsidR="00F42195" w:rsidRPr="00F42195">
        <w:rPr>
          <w:rFonts w:eastAsia="新細明體" w:hint="eastAsia"/>
          <w:lang w:val="es-ES_tradnl" w:eastAsia="zh-TW"/>
        </w:rPr>
        <w:t>最高選舉法院發佈第</w:t>
      </w:r>
      <w:r w:rsidRPr="00AC52E7">
        <w:rPr>
          <w:lang w:val="es-ES_tradnl"/>
        </w:rPr>
        <w:t>71/2014</w:t>
      </w:r>
      <w:r w:rsidR="00F42195" w:rsidRPr="00F42195">
        <w:rPr>
          <w:rFonts w:eastAsia="新細明體" w:hint="eastAsia"/>
          <w:lang w:val="es-ES_tradnl" w:eastAsia="zh-TW"/>
        </w:rPr>
        <w:t>號通知是該法院缺乏公正性的另一個表現，</w:t>
      </w:r>
      <w:r w:rsidRPr="00AC52E7">
        <w:rPr>
          <w:color w:val="0000FF"/>
          <w:vertAlign w:val="superscript"/>
          <w:lang w:val="es-ES_tradnl"/>
        </w:rPr>
        <w:footnoteReference w:id="20"/>
      </w:r>
      <w:r w:rsidRPr="00AC52E7">
        <w:rPr>
          <w:color w:val="0000FF"/>
          <w:vertAlign w:val="superscript"/>
          <w:lang w:val="es-ES_tradnl"/>
        </w:rPr>
        <w:t xml:space="preserve"> </w:t>
      </w:r>
      <w:r w:rsidR="00F42195" w:rsidRPr="00F42195">
        <w:rPr>
          <w:rFonts w:eastAsia="新細明體" w:hint="eastAsia"/>
          <w:lang w:val="es-ES_tradnl" w:eastAsia="zh-TW"/>
        </w:rPr>
        <w:t>該通知只損害了對爭取社會主義</w:t>
      </w:r>
      <w:proofErr w:type="gramStart"/>
      <w:r w:rsidR="00F42195" w:rsidRPr="00F42195">
        <w:rPr>
          <w:rFonts w:eastAsia="新細明體" w:hint="eastAsia"/>
          <w:lang w:val="es-ES_tradnl" w:eastAsia="zh-TW"/>
        </w:rPr>
        <w:t>運動黨持不同</w:t>
      </w:r>
      <w:proofErr w:type="gramEnd"/>
      <w:r w:rsidR="00F42195" w:rsidRPr="00F42195">
        <w:rPr>
          <w:rFonts w:eastAsia="新細明體" w:hint="eastAsia"/>
          <w:lang w:val="es-ES_tradnl" w:eastAsia="zh-TW"/>
        </w:rPr>
        <w:t>政見的候選人的利益，並促進了該</w:t>
      </w:r>
      <w:proofErr w:type="gramStart"/>
      <w:r w:rsidR="00F42195" w:rsidRPr="00F42195">
        <w:rPr>
          <w:rFonts w:eastAsia="新細明體" w:hint="eastAsia"/>
          <w:lang w:val="es-ES_tradnl" w:eastAsia="zh-TW"/>
        </w:rPr>
        <w:t>党</w:t>
      </w:r>
      <w:proofErr w:type="gramEnd"/>
      <w:r w:rsidR="00F42195" w:rsidRPr="00F42195">
        <w:rPr>
          <w:rFonts w:eastAsia="新細明體" w:hint="eastAsia"/>
          <w:lang w:val="es-ES_tradnl" w:eastAsia="zh-TW"/>
        </w:rPr>
        <w:t>候選人的利益。</w:t>
      </w:r>
    </w:p>
    <w:p w:rsidR="00AC52E7" w:rsidRPr="00AC52E7" w:rsidRDefault="00AC52E7" w:rsidP="00AC52E7">
      <w:pPr>
        <w:pStyle w:val="SingleTxtGC"/>
        <w:rPr>
          <w:lang w:val="es-ES_tradnl"/>
        </w:rPr>
      </w:pPr>
      <w:r w:rsidRPr="00AC52E7">
        <w:rPr>
          <w:lang w:val="es-ES_tradnl"/>
        </w:rPr>
        <w:t xml:space="preserve">3.7  </w:t>
      </w:r>
      <w:r w:rsidR="00F42195" w:rsidRPr="00F42195">
        <w:rPr>
          <w:rFonts w:eastAsia="新細明體" w:hint="eastAsia"/>
          <w:lang w:val="es-ES_tradnl" w:eastAsia="zh-TW"/>
        </w:rPr>
        <w:t>提交人指出，最高選舉法院和拉巴斯省司法法院都對國內法規作出了任意解釋，因為《憲法》</w:t>
      </w:r>
      <w:r w:rsidRPr="00AC52E7">
        <w:rPr>
          <w:rFonts w:hint="eastAsia"/>
          <w:lang w:val="es-ES_tradnl"/>
        </w:rPr>
        <w:t>(</w:t>
      </w:r>
      <w:bookmarkStart w:id="14" w:name="_Hlk523473517"/>
      <w:r w:rsidR="00F42195" w:rsidRPr="00F42195">
        <w:rPr>
          <w:rFonts w:eastAsia="新細明體" w:hint="eastAsia"/>
          <w:lang w:val="es-ES_tradnl" w:eastAsia="zh-TW"/>
        </w:rPr>
        <w:t>第</w:t>
      </w:r>
      <w:r w:rsidRPr="00AC52E7">
        <w:rPr>
          <w:lang w:val="es-ES_tradnl"/>
        </w:rPr>
        <w:t>285</w:t>
      </w:r>
      <w:r w:rsidR="00F42195" w:rsidRPr="00F42195">
        <w:rPr>
          <w:rFonts w:eastAsia="新細明體" w:hint="eastAsia"/>
          <w:lang w:val="es-ES_tradnl" w:eastAsia="zh-TW"/>
        </w:rPr>
        <w:t>條第一款和第</w:t>
      </w:r>
      <w:r w:rsidRPr="00AC52E7">
        <w:rPr>
          <w:lang w:val="es-ES_tradnl"/>
        </w:rPr>
        <w:t>287</w:t>
      </w:r>
      <w:bookmarkEnd w:id="14"/>
      <w:r w:rsidR="00F42195" w:rsidRPr="00F42195">
        <w:rPr>
          <w:rFonts w:eastAsia="新細明體" w:hint="eastAsia"/>
          <w:lang w:val="es-ES_tradnl" w:eastAsia="zh-TW"/>
        </w:rPr>
        <w:t>條第一款</w:t>
      </w:r>
      <w:r w:rsidRPr="00AC52E7">
        <w:rPr>
          <w:rFonts w:hint="eastAsia"/>
          <w:lang w:val="es-ES_tradnl"/>
        </w:rPr>
        <w:t>)</w:t>
      </w:r>
      <w:r w:rsidR="00F42195" w:rsidRPr="00F42195">
        <w:rPr>
          <w:rFonts w:eastAsia="新細明體" w:hint="eastAsia"/>
          <w:lang w:val="es-ES_tradnl" w:eastAsia="zh-TW"/>
        </w:rPr>
        <w:t>和第</w:t>
      </w:r>
      <w:r w:rsidRPr="00AC52E7">
        <w:rPr>
          <w:lang w:val="es-ES_tradnl"/>
        </w:rPr>
        <w:t>52/2014</w:t>
      </w:r>
      <w:bookmarkStart w:id="15" w:name="_Hlk523507516"/>
      <w:r w:rsidR="00F42195" w:rsidRPr="00F42195">
        <w:rPr>
          <w:rFonts w:eastAsia="新細明體" w:hint="eastAsia"/>
          <w:lang w:val="es-ES_tradnl" w:eastAsia="zh-TW"/>
        </w:rPr>
        <w:t>號通知都要求候選人在選舉之前至少常住</w:t>
      </w:r>
      <w:r w:rsidRPr="00AC52E7">
        <w:rPr>
          <w:rFonts w:hint="eastAsia"/>
          <w:lang w:val="es-ES_tradnl"/>
        </w:rPr>
        <w:t>(</w:t>
      </w:r>
      <w:r w:rsidR="00F42195" w:rsidRPr="00F42195">
        <w:rPr>
          <w:rFonts w:eastAsia="新細明體" w:hint="eastAsia"/>
          <w:lang w:val="es-ES_tradnl" w:eastAsia="zh-TW"/>
        </w:rPr>
        <w:t>而非臨時</w:t>
      </w:r>
      <w:r w:rsidRPr="00AC52E7">
        <w:rPr>
          <w:rFonts w:hint="eastAsia"/>
          <w:lang w:val="es-ES_tradnl"/>
        </w:rPr>
        <w:t>)</w:t>
      </w:r>
      <w:bookmarkEnd w:id="15"/>
      <w:r w:rsidR="00F42195" w:rsidRPr="00F42195">
        <w:rPr>
          <w:rFonts w:eastAsia="新細明體" w:hint="eastAsia"/>
          <w:lang w:val="es-ES_tradnl" w:eastAsia="zh-TW"/>
        </w:rPr>
        <w:t>兩年。</w:t>
      </w:r>
    </w:p>
    <w:p w:rsidR="00AC52E7" w:rsidRPr="00AC52E7" w:rsidRDefault="00AC52E7" w:rsidP="00AC52E7">
      <w:pPr>
        <w:pStyle w:val="SingleTxtGC"/>
        <w:rPr>
          <w:lang w:val="es-ES_tradnl"/>
        </w:rPr>
      </w:pPr>
      <w:r w:rsidRPr="00AC52E7">
        <w:rPr>
          <w:lang w:val="es-ES_tradnl"/>
        </w:rPr>
        <w:t xml:space="preserve">3.8  </w:t>
      </w:r>
      <w:r w:rsidR="00F42195" w:rsidRPr="00F42195">
        <w:rPr>
          <w:rFonts w:eastAsia="新細明體" w:hint="eastAsia"/>
          <w:lang w:val="es-ES_tradnl" w:eastAsia="zh-TW"/>
        </w:rPr>
        <w:t>提交人堅持認為，由於受到了行政干預，法院並沒有獨立、公正地對其保護令上訴作出裁決，這違反了《公約》第十四條第</w:t>
      </w:r>
      <w:r w:rsidRPr="00AC52E7">
        <w:rPr>
          <w:rFonts w:hint="eastAsia"/>
          <w:lang w:val="es-ES_tradnl"/>
        </w:rPr>
        <w:t>1</w:t>
      </w:r>
      <w:r w:rsidR="00F42195" w:rsidRPr="00F42195">
        <w:rPr>
          <w:rFonts w:eastAsia="新細明體" w:hint="eastAsia"/>
          <w:lang w:val="es-ES_tradnl" w:eastAsia="zh-TW"/>
        </w:rPr>
        <w:t>款的規定，委員會和其他國際機構指出，這種干預可能在整個司法部門是很普遍的。</w:t>
      </w:r>
      <w:r w:rsidRPr="00AC52E7">
        <w:rPr>
          <w:color w:val="0000FF"/>
          <w:vertAlign w:val="superscript"/>
          <w:lang w:val="es-ES_tradnl"/>
        </w:rPr>
        <w:footnoteReference w:id="21"/>
      </w:r>
      <w:r w:rsidRPr="00AC52E7">
        <w:rPr>
          <w:color w:val="0000FF"/>
          <w:vertAlign w:val="superscript"/>
          <w:lang w:val="es-ES_tradnl"/>
        </w:rPr>
        <w:t xml:space="preserve"> </w:t>
      </w:r>
      <w:r w:rsidR="00F42195" w:rsidRPr="00F42195">
        <w:rPr>
          <w:rFonts w:eastAsia="新細明體" w:hint="eastAsia"/>
          <w:lang w:val="es-ES_tradnl" w:eastAsia="zh-TW"/>
        </w:rPr>
        <w:t>同樣，《憲法》第</w:t>
      </w:r>
      <w:r w:rsidRPr="00AC52E7">
        <w:rPr>
          <w:lang w:val="es-ES_tradnl"/>
        </w:rPr>
        <w:t>129</w:t>
      </w:r>
      <w:r w:rsidR="00F42195" w:rsidRPr="00F42195">
        <w:rPr>
          <w:rFonts w:eastAsia="新細明體" w:hint="eastAsia"/>
          <w:lang w:val="es-ES_tradnl" w:eastAsia="zh-TW"/>
        </w:rPr>
        <w:t>條要求在最長</w:t>
      </w:r>
      <w:r w:rsidRPr="00AC52E7">
        <w:rPr>
          <w:lang w:val="es-ES_tradnl"/>
        </w:rPr>
        <w:t>48</w:t>
      </w:r>
      <w:r w:rsidR="00F42195" w:rsidRPr="00F42195">
        <w:rPr>
          <w:rFonts w:eastAsia="新細明體" w:hint="eastAsia"/>
          <w:lang w:val="es-ES_tradnl" w:eastAsia="zh-TW"/>
        </w:rPr>
        <w:t>小時內立即審理和裁定，但對提交人提出的憲法保護令上訴</w:t>
      </w:r>
      <w:r w:rsidR="00F42195" w:rsidRPr="00F42195">
        <w:rPr>
          <w:rFonts w:eastAsia="新細明體" w:hint="eastAsia"/>
          <w:lang w:val="es-ES_tradnl" w:eastAsia="zh-TW"/>
        </w:rPr>
        <w:lastRenderedPageBreak/>
        <w:t>的審理延遲了</w:t>
      </w:r>
      <w:r w:rsidRPr="00AC52E7">
        <w:rPr>
          <w:lang w:val="es-ES_tradnl"/>
        </w:rPr>
        <w:t>40</w:t>
      </w:r>
      <w:r w:rsidR="00F42195" w:rsidRPr="00F42195">
        <w:rPr>
          <w:rFonts w:eastAsia="新細明體" w:hint="eastAsia"/>
          <w:lang w:val="es-ES_tradnl" w:eastAsia="zh-TW"/>
        </w:rPr>
        <w:t>天。</w:t>
      </w:r>
      <w:r w:rsidRPr="00AC52E7">
        <w:rPr>
          <w:color w:val="0000FF"/>
          <w:vertAlign w:val="superscript"/>
          <w:lang w:val="es-ES_tradnl"/>
        </w:rPr>
        <w:footnoteReference w:id="22"/>
      </w:r>
      <w:r w:rsidRPr="00AC52E7">
        <w:rPr>
          <w:color w:val="0000FF"/>
          <w:vertAlign w:val="superscript"/>
          <w:lang w:val="es-ES_tradnl"/>
        </w:rPr>
        <w:t xml:space="preserve"> </w:t>
      </w:r>
      <w:r w:rsidR="00F42195" w:rsidRPr="00F42195">
        <w:rPr>
          <w:rFonts w:eastAsia="新細明體" w:hint="eastAsia"/>
          <w:lang w:val="es-ES_tradnl" w:eastAsia="zh-TW"/>
        </w:rPr>
        <w:t>提交人指出，另外三例涉及國會議員因與爭取社會主義</w:t>
      </w:r>
      <w:proofErr w:type="gramStart"/>
      <w:r w:rsidR="00F42195" w:rsidRPr="00F42195">
        <w:rPr>
          <w:rFonts w:eastAsia="新細明體" w:hint="eastAsia"/>
          <w:lang w:val="es-ES_tradnl" w:eastAsia="zh-TW"/>
        </w:rPr>
        <w:t>運動黨持不同</w:t>
      </w:r>
      <w:proofErr w:type="gramEnd"/>
      <w:r w:rsidR="00F42195" w:rsidRPr="00F42195">
        <w:rPr>
          <w:rFonts w:eastAsia="新細明體" w:hint="eastAsia"/>
          <w:lang w:val="es-ES_tradnl" w:eastAsia="zh-TW"/>
        </w:rPr>
        <w:t>政見而被取消</w:t>
      </w:r>
      <w:r w:rsidRPr="00AC52E7">
        <w:rPr>
          <w:rFonts w:hint="eastAsia"/>
          <w:lang w:val="es-ES_tradnl"/>
        </w:rPr>
        <w:t>2015</w:t>
      </w:r>
      <w:r w:rsidR="00F42195" w:rsidRPr="00F42195">
        <w:rPr>
          <w:rFonts w:eastAsia="新細明體" w:hint="eastAsia"/>
          <w:lang w:val="es-ES_tradnl" w:eastAsia="zh-TW"/>
        </w:rPr>
        <w:t>年地方選舉資格的案件也因為程式問題和不公正處理而逾期。憲法保護令上訴裁定僅在候選人更換的前</w:t>
      </w:r>
      <w:r w:rsidRPr="00AC52E7">
        <w:rPr>
          <w:lang w:val="es-ES_tradnl"/>
        </w:rPr>
        <w:t>7</w:t>
      </w:r>
      <w:r w:rsidR="00F42195" w:rsidRPr="00F42195">
        <w:rPr>
          <w:rFonts w:eastAsia="新細明體" w:hint="eastAsia"/>
          <w:lang w:val="es-ES_tradnl" w:eastAsia="zh-TW"/>
        </w:rPr>
        <w:t>天和</w:t>
      </w:r>
      <w:r w:rsidRPr="00AC52E7">
        <w:rPr>
          <w:lang w:val="es-ES_tradnl"/>
        </w:rPr>
        <w:t>2015</w:t>
      </w:r>
      <w:r w:rsidR="00F42195" w:rsidRPr="00F42195">
        <w:rPr>
          <w:rFonts w:eastAsia="新細明體" w:hint="eastAsia"/>
          <w:lang w:val="es-ES_tradnl" w:eastAsia="zh-TW"/>
        </w:rPr>
        <w:t>年</w:t>
      </w:r>
      <w:r w:rsidRPr="00AC52E7">
        <w:rPr>
          <w:lang w:val="es-ES_tradnl"/>
        </w:rPr>
        <w:t>3</w:t>
      </w:r>
      <w:r w:rsidR="00F42195" w:rsidRPr="00F42195">
        <w:rPr>
          <w:rFonts w:eastAsia="新細明體" w:hint="eastAsia"/>
          <w:lang w:val="es-ES_tradnl" w:eastAsia="zh-TW"/>
        </w:rPr>
        <w:t>月</w:t>
      </w:r>
      <w:r w:rsidRPr="00AC52E7">
        <w:rPr>
          <w:lang w:val="es-ES_tradnl"/>
        </w:rPr>
        <w:t>29</w:t>
      </w:r>
      <w:r w:rsidR="00F42195" w:rsidRPr="00F42195">
        <w:rPr>
          <w:rFonts w:eastAsia="新細明體" w:hint="eastAsia"/>
          <w:lang w:val="es-ES_tradnl" w:eastAsia="zh-TW"/>
        </w:rPr>
        <w:t>日選舉的前</w:t>
      </w:r>
      <w:r w:rsidRPr="00AC52E7">
        <w:rPr>
          <w:lang w:val="es-ES_tradnl"/>
        </w:rPr>
        <w:t>10</w:t>
      </w:r>
      <w:r w:rsidR="00F42195" w:rsidRPr="00F42195">
        <w:rPr>
          <w:rFonts w:eastAsia="新細明體" w:hint="eastAsia"/>
          <w:lang w:val="es-ES_tradnl" w:eastAsia="zh-TW"/>
        </w:rPr>
        <w:t>天宣佈。即使多民族憲法法院隨後撤銷了該裁定，這也是在選舉後發生，因此次裁決就沒有任何“實效”。</w:t>
      </w:r>
    </w:p>
    <w:p w:rsidR="00AC52E7" w:rsidRPr="00AC52E7" w:rsidRDefault="00AC52E7" w:rsidP="00AC52E7">
      <w:pPr>
        <w:pStyle w:val="SingleTxtGC"/>
        <w:rPr>
          <w:lang w:val="es-ES_tradnl"/>
        </w:rPr>
      </w:pPr>
      <w:r w:rsidRPr="00AC52E7">
        <w:rPr>
          <w:lang w:val="es-ES_tradnl"/>
        </w:rPr>
        <w:t xml:space="preserve">3.9  </w:t>
      </w:r>
      <w:r w:rsidR="00F42195" w:rsidRPr="00F42195">
        <w:rPr>
          <w:rFonts w:eastAsia="新細明體" w:hint="eastAsia"/>
          <w:lang w:val="es-ES_tradnl" w:eastAsia="zh-TW"/>
        </w:rPr>
        <w:t>提交人堅持認為，在提交來文時，多民族憲法法院沒有就憲法保護令上訴作出二審判決，儘管法律規定了最後期限，這又違反了程式公正原則</w:t>
      </w:r>
      <w:r w:rsidRPr="00AC52E7">
        <w:rPr>
          <w:rFonts w:hint="eastAsia"/>
          <w:lang w:val="es-ES_tradnl"/>
        </w:rPr>
        <w:t>(</w:t>
      </w:r>
      <w:r w:rsidR="00F42195" w:rsidRPr="00F42195">
        <w:rPr>
          <w:rFonts w:eastAsia="新細明體" w:hint="eastAsia"/>
          <w:lang w:val="es-ES_tradnl" w:eastAsia="zh-TW"/>
        </w:rPr>
        <w:t>《公約》第十四條第</w:t>
      </w:r>
      <w:r w:rsidRPr="00AC52E7">
        <w:rPr>
          <w:lang w:val="es-ES_tradnl"/>
        </w:rPr>
        <w:t>1</w:t>
      </w:r>
      <w:r w:rsidR="00F42195" w:rsidRPr="00F42195">
        <w:rPr>
          <w:rFonts w:eastAsia="新細明體" w:hint="eastAsia"/>
          <w:lang w:val="es-ES_tradnl" w:eastAsia="zh-TW"/>
        </w:rPr>
        <w:t>款</w:t>
      </w:r>
      <w:r w:rsidRPr="00AC52E7">
        <w:rPr>
          <w:rFonts w:hint="eastAsia"/>
          <w:lang w:val="es-ES_tradnl"/>
        </w:rPr>
        <w:t>)</w:t>
      </w:r>
      <w:r w:rsidR="00F42195" w:rsidRPr="00F42195">
        <w:rPr>
          <w:rFonts w:eastAsia="新細明體" w:hint="eastAsia"/>
          <w:lang w:val="es-ES_tradnl" w:eastAsia="zh-TW"/>
        </w:rPr>
        <w:t>和《公約》第二條第</w:t>
      </w:r>
      <w:r w:rsidRPr="00AC52E7">
        <w:rPr>
          <w:lang w:val="es-ES_tradnl"/>
        </w:rPr>
        <w:t>3</w:t>
      </w:r>
      <w:r w:rsidR="00F42195" w:rsidRPr="00F42195">
        <w:rPr>
          <w:rFonts w:eastAsia="新細明體" w:hint="eastAsia"/>
          <w:lang w:val="es-ES_tradnl" w:eastAsia="zh-TW"/>
        </w:rPr>
        <w:t>款規定的提交人獲得有效補救的權利。它還違反了《公約》第二條第</w:t>
      </w:r>
      <w:r w:rsidRPr="00AC52E7">
        <w:rPr>
          <w:lang w:val="es-ES_tradnl"/>
        </w:rPr>
        <w:t>2</w:t>
      </w:r>
      <w:r w:rsidR="00F42195" w:rsidRPr="00F42195">
        <w:rPr>
          <w:rFonts w:eastAsia="新細明體" w:hint="eastAsia"/>
          <w:lang w:val="es-ES_tradnl" w:eastAsia="zh-TW"/>
        </w:rPr>
        <w:t>款規定的締約國及時採取措施落實提交人政治權利的義務。</w:t>
      </w:r>
    </w:p>
    <w:p w:rsidR="00AC52E7" w:rsidRPr="00AC52E7" w:rsidRDefault="00AC52E7" w:rsidP="00AC52E7">
      <w:pPr>
        <w:pStyle w:val="SingleTxtGC"/>
        <w:rPr>
          <w:lang w:val="es-ES_tradnl"/>
        </w:rPr>
      </w:pPr>
      <w:r w:rsidRPr="00AC52E7">
        <w:rPr>
          <w:lang w:val="es-ES_tradnl"/>
        </w:rPr>
        <w:t xml:space="preserve">3.10  </w:t>
      </w:r>
      <w:r w:rsidR="00F42195" w:rsidRPr="00F42195">
        <w:rPr>
          <w:rFonts w:eastAsia="新細明體" w:hint="eastAsia"/>
          <w:lang w:val="es-ES_tradnl" w:eastAsia="zh-TW"/>
        </w:rPr>
        <w:t>提交人提出的賠償措施有：</w:t>
      </w:r>
      <w:r w:rsidRPr="00AC52E7">
        <w:rPr>
          <w:rFonts w:hint="eastAsia"/>
          <w:lang w:val="es-ES_tradnl"/>
        </w:rPr>
        <w:t>(</w:t>
      </w:r>
      <w:r w:rsidRPr="00AC52E7">
        <w:rPr>
          <w:lang w:val="es-ES_tradnl"/>
        </w:rPr>
        <w:t>a</w:t>
      </w:r>
      <w:r w:rsidRPr="00AC52E7">
        <w:rPr>
          <w:rFonts w:hint="eastAsia"/>
          <w:lang w:val="es-ES_tradnl"/>
        </w:rPr>
        <w:t>)</w:t>
      </w:r>
      <w:r w:rsidR="00657F87">
        <w:rPr>
          <w:lang w:val="es-ES_tradnl"/>
        </w:rPr>
        <w:t xml:space="preserve"> </w:t>
      </w:r>
      <w:r w:rsidR="00F42195" w:rsidRPr="00F42195">
        <w:rPr>
          <w:rFonts w:eastAsia="新細明體" w:hint="eastAsia"/>
          <w:lang w:val="es-ES_tradnl" w:eastAsia="zh-TW"/>
        </w:rPr>
        <w:t>全面的賠償，包括公眾滿意度措施和經濟補償，以彌補其提名和選舉活動所產生的費用、前往拉巴斯提出相應行政和司法權利主張的費用，以及聘請國內和國際法律代理的費用；</w:t>
      </w:r>
      <w:r w:rsidRPr="00AC52E7">
        <w:rPr>
          <w:rFonts w:hint="eastAsia"/>
          <w:lang w:val="es-ES_tradnl"/>
        </w:rPr>
        <w:t>(</w:t>
      </w:r>
      <w:r w:rsidRPr="00AC52E7">
        <w:rPr>
          <w:lang w:val="es-ES_tradnl"/>
        </w:rPr>
        <w:t>b</w:t>
      </w:r>
      <w:r w:rsidRPr="00AC52E7">
        <w:rPr>
          <w:rFonts w:hint="eastAsia"/>
          <w:lang w:val="es-ES_tradnl"/>
        </w:rPr>
        <w:t>)</w:t>
      </w:r>
      <w:r w:rsidR="00657F87">
        <w:rPr>
          <w:lang w:val="es-ES_tradnl"/>
        </w:rPr>
        <w:t xml:space="preserve"> </w:t>
      </w:r>
      <w:r w:rsidR="00F42195" w:rsidRPr="00F42195">
        <w:rPr>
          <w:rFonts w:eastAsia="新細明體" w:hint="eastAsia"/>
          <w:lang w:val="es-ES_tradnl" w:eastAsia="zh-TW"/>
        </w:rPr>
        <w:t>廢除或修訂阻止國會議員獲得地方職位候選人資格的現行法律；</w:t>
      </w:r>
      <w:r w:rsidRPr="00AC52E7">
        <w:rPr>
          <w:rFonts w:hint="eastAsia"/>
          <w:lang w:val="es-ES_tradnl"/>
        </w:rPr>
        <w:t>(</w:t>
      </w:r>
      <w:r w:rsidRPr="00AC52E7">
        <w:rPr>
          <w:lang w:val="es-ES_tradnl"/>
        </w:rPr>
        <w:t>c</w:t>
      </w:r>
      <w:r w:rsidRPr="00AC52E7">
        <w:rPr>
          <w:rFonts w:hint="eastAsia"/>
          <w:lang w:val="es-ES_tradnl"/>
        </w:rPr>
        <w:t>)</w:t>
      </w:r>
      <w:bookmarkStart w:id="17" w:name="_Hlk523474812"/>
      <w:r w:rsidR="00657F87">
        <w:rPr>
          <w:lang w:val="es-ES_tradnl"/>
        </w:rPr>
        <w:t xml:space="preserve"> </w:t>
      </w:r>
      <w:bookmarkEnd w:id="17"/>
      <w:r w:rsidR="00F42195" w:rsidRPr="00F42195">
        <w:rPr>
          <w:rFonts w:eastAsia="新細明體" w:hint="eastAsia"/>
          <w:lang w:val="es-ES_tradnl" w:eastAsia="zh-TW"/>
        </w:rPr>
        <w:t>廢除《憲法》和《選舉法》中將居住要求作為行使政治權利條件的現行規定；</w:t>
      </w:r>
      <w:r w:rsidRPr="00AC52E7">
        <w:rPr>
          <w:rFonts w:hint="eastAsia"/>
          <w:lang w:val="es-ES_tradnl"/>
        </w:rPr>
        <w:t>(</w:t>
      </w:r>
      <w:r w:rsidRPr="00AC52E7">
        <w:rPr>
          <w:lang w:val="es-ES_tradnl"/>
        </w:rPr>
        <w:t>d</w:t>
      </w:r>
      <w:r w:rsidRPr="00AC52E7">
        <w:rPr>
          <w:rFonts w:hint="eastAsia"/>
          <w:lang w:val="es-ES_tradnl"/>
        </w:rPr>
        <w:t>)</w:t>
      </w:r>
      <w:r w:rsidR="00657F87">
        <w:rPr>
          <w:lang w:val="es-ES_tradnl"/>
        </w:rPr>
        <w:t xml:space="preserve"> </w:t>
      </w:r>
      <w:r w:rsidR="00F42195" w:rsidRPr="00F42195">
        <w:rPr>
          <w:rFonts w:eastAsia="新細明體" w:hint="eastAsia"/>
          <w:lang w:val="es-ES_tradnl" w:eastAsia="zh-TW"/>
        </w:rPr>
        <w:t>通過立法，保障迅速、及時和有效的補救措施，以便就多民族選舉機構作出的影響其政治權利的決定提出異議；</w:t>
      </w:r>
      <w:r w:rsidRPr="00AC52E7">
        <w:rPr>
          <w:rFonts w:hint="eastAsia"/>
          <w:lang w:val="es-ES_tradnl"/>
        </w:rPr>
        <w:t>(</w:t>
      </w:r>
      <w:r w:rsidRPr="00AC52E7">
        <w:rPr>
          <w:lang w:val="es-ES_tradnl"/>
        </w:rPr>
        <w:t>e</w:t>
      </w:r>
      <w:r w:rsidRPr="00AC52E7">
        <w:rPr>
          <w:rFonts w:hint="eastAsia"/>
          <w:lang w:val="es-ES_tradnl"/>
        </w:rPr>
        <w:t>)</w:t>
      </w:r>
      <w:r w:rsidR="00657F87">
        <w:rPr>
          <w:lang w:val="es-ES_tradnl"/>
        </w:rPr>
        <w:t xml:space="preserve"> </w:t>
      </w:r>
      <w:r w:rsidR="00F42195" w:rsidRPr="00F42195">
        <w:rPr>
          <w:rFonts w:eastAsia="新細明體" w:hint="eastAsia"/>
          <w:lang w:val="es-ES_tradnl" w:eastAsia="zh-TW"/>
        </w:rPr>
        <w:t>設立適當和透明的機制，以獨立和公正地選出最高選舉法院和省級選舉法院的成員。</w:t>
      </w:r>
    </w:p>
    <w:p w:rsidR="00AC52E7" w:rsidRPr="00AC52E7" w:rsidRDefault="00AC52E7" w:rsidP="00B22D8C">
      <w:pPr>
        <w:pStyle w:val="H23GC"/>
        <w:rPr>
          <w:lang w:val="es-ES_tradnl"/>
        </w:rPr>
      </w:pPr>
      <w:r w:rsidRPr="00AC52E7">
        <w:rPr>
          <w:b/>
          <w:lang w:val="es-ES_tradnl"/>
        </w:rPr>
        <w:tab/>
      </w:r>
      <w:r w:rsidRPr="00AC52E7">
        <w:rPr>
          <w:b/>
          <w:lang w:val="es-ES_tradnl"/>
        </w:rPr>
        <w:tab/>
      </w:r>
      <w:r w:rsidR="00F42195" w:rsidRPr="00F42195">
        <w:rPr>
          <w:rFonts w:eastAsia="新細明體" w:hint="eastAsia"/>
          <w:lang w:val="fr-CH" w:eastAsia="zh-TW"/>
        </w:rPr>
        <w:t>締約國關於可否受理的意見</w:t>
      </w:r>
    </w:p>
    <w:p w:rsidR="00AC52E7" w:rsidRPr="00AC52E7" w:rsidRDefault="00AC52E7" w:rsidP="00AC52E7">
      <w:pPr>
        <w:pStyle w:val="SingleTxtGC"/>
        <w:rPr>
          <w:lang w:val="es-ES_tradnl"/>
        </w:rPr>
      </w:pPr>
      <w:r w:rsidRPr="00AC52E7">
        <w:rPr>
          <w:lang w:val="es-ES_tradnl"/>
        </w:rPr>
        <w:t xml:space="preserve">4.1  </w:t>
      </w:r>
      <w:r w:rsidR="00F42195" w:rsidRPr="00F42195">
        <w:rPr>
          <w:rFonts w:eastAsia="新細明體" w:hint="eastAsia"/>
          <w:lang w:val="es-ES_tradnl" w:eastAsia="zh-TW"/>
        </w:rPr>
        <w:t>締約國在</w:t>
      </w:r>
      <w:r w:rsidRPr="00AC52E7">
        <w:rPr>
          <w:lang w:val="es-ES_tradnl"/>
        </w:rPr>
        <w:t>2015</w:t>
      </w:r>
      <w:r w:rsidR="00F42195" w:rsidRPr="00F42195">
        <w:rPr>
          <w:rFonts w:eastAsia="新細明體" w:hint="eastAsia"/>
          <w:lang w:val="es-ES_tradnl" w:eastAsia="zh-TW"/>
        </w:rPr>
        <w:t>年</w:t>
      </w:r>
      <w:r w:rsidRPr="00AC52E7">
        <w:rPr>
          <w:lang w:val="es-ES_tradnl"/>
        </w:rPr>
        <w:t>9</w:t>
      </w:r>
      <w:r w:rsidR="00F42195" w:rsidRPr="00F42195">
        <w:rPr>
          <w:rFonts w:eastAsia="新細明體" w:hint="eastAsia"/>
          <w:lang w:val="es-ES_tradnl" w:eastAsia="zh-TW"/>
        </w:rPr>
        <w:t>月</w:t>
      </w:r>
      <w:r w:rsidRPr="00AC52E7">
        <w:rPr>
          <w:lang w:val="es-ES_tradnl"/>
        </w:rPr>
        <w:t>3</w:t>
      </w:r>
      <w:r w:rsidR="00F42195" w:rsidRPr="00F42195">
        <w:rPr>
          <w:rFonts w:eastAsia="新細明體" w:hint="eastAsia"/>
          <w:lang w:val="es-ES_tradnl" w:eastAsia="zh-TW"/>
        </w:rPr>
        <w:t>日的意見中辯稱，由於沒有用盡國內補救辦法，所以來文不可受理。首先，提交人本可以就最高選舉法院第</w:t>
      </w:r>
      <w:r w:rsidRPr="00AC52E7">
        <w:rPr>
          <w:lang w:val="es-ES_tradnl"/>
        </w:rPr>
        <w:t>71/2014</w:t>
      </w:r>
      <w:r w:rsidR="00F42195" w:rsidRPr="00F42195">
        <w:rPr>
          <w:rFonts w:eastAsia="新細明體" w:hint="eastAsia"/>
          <w:lang w:val="es-ES_tradnl" w:eastAsia="zh-TW"/>
        </w:rPr>
        <w:t>號通知提出憲法保護令上訴，而不是反對在</w:t>
      </w:r>
      <w:r w:rsidRPr="00AC52E7">
        <w:rPr>
          <w:lang w:val="es-ES_tradnl"/>
        </w:rPr>
        <w:t>2015</w:t>
      </w:r>
      <w:r w:rsidR="00F42195" w:rsidRPr="00F42195">
        <w:rPr>
          <w:rFonts w:eastAsia="新細明體" w:hint="eastAsia"/>
          <w:lang w:val="es-ES_tradnl" w:eastAsia="zh-TW"/>
        </w:rPr>
        <w:t>年選舉中取消她作為市長候選人資格的裁定。未及時對第</w:t>
      </w:r>
      <w:r w:rsidRPr="00AC52E7">
        <w:rPr>
          <w:lang w:val="es-ES_tradnl"/>
        </w:rPr>
        <w:t>71/2014</w:t>
      </w:r>
      <w:r w:rsidR="00F42195" w:rsidRPr="00F42195">
        <w:rPr>
          <w:rFonts w:eastAsia="新細明體" w:hint="eastAsia"/>
          <w:lang w:val="es-ES_tradnl" w:eastAsia="zh-TW"/>
        </w:rPr>
        <w:t>號通知提出憲法保護令上訴，表明提交人同意上述通知，締約國認為這是“同意行為”。其次，錯誤地針對確認提交人被取消資格的最高選舉法院第</w:t>
      </w:r>
      <w:r w:rsidRPr="00AC52E7">
        <w:rPr>
          <w:lang w:val="es-ES_tradnl"/>
        </w:rPr>
        <w:t>93/2015</w:t>
      </w:r>
      <w:r w:rsidR="00F42195" w:rsidRPr="00F42195">
        <w:rPr>
          <w:rFonts w:eastAsia="新細明體" w:hint="eastAsia"/>
          <w:lang w:val="es-ES_tradnl" w:eastAsia="zh-TW"/>
        </w:rPr>
        <w:t>號裁決提起憲法保護令上訴，也不能證明用盡補救辦法，因為多民族憲法法院尚未就駁回憲法保護令上訴的憲法保障法院的判決作出二審判決。最後，提交人本應根據</w:t>
      </w:r>
      <w:r w:rsidRPr="00AC52E7">
        <w:rPr>
          <w:lang w:val="es-ES_tradnl"/>
        </w:rPr>
        <w:t>2010</w:t>
      </w:r>
      <w:r w:rsidR="00F42195" w:rsidRPr="00F42195">
        <w:rPr>
          <w:rFonts w:eastAsia="新細明體" w:hint="eastAsia"/>
          <w:lang w:val="es-ES_tradnl" w:eastAsia="zh-TW"/>
        </w:rPr>
        <w:t>年</w:t>
      </w:r>
      <w:r w:rsidRPr="00AC52E7">
        <w:rPr>
          <w:lang w:val="es-ES_tradnl"/>
        </w:rPr>
        <w:t>10</w:t>
      </w:r>
      <w:r w:rsidR="00F42195" w:rsidRPr="00F42195">
        <w:rPr>
          <w:rFonts w:eastAsia="新細明體" w:hint="eastAsia"/>
          <w:lang w:val="es-ES_tradnl" w:eastAsia="zh-TW"/>
        </w:rPr>
        <w:t>月</w:t>
      </w:r>
      <w:r w:rsidRPr="00AC52E7">
        <w:rPr>
          <w:lang w:val="es-ES_tradnl"/>
        </w:rPr>
        <w:t>8</w:t>
      </w:r>
      <w:r w:rsidR="00F42195" w:rsidRPr="00F42195">
        <w:rPr>
          <w:rFonts w:eastAsia="新細明體" w:hint="eastAsia"/>
          <w:lang w:val="es-ES_tradnl" w:eastAsia="zh-TW"/>
        </w:rPr>
        <w:t>日《第</w:t>
      </w:r>
      <w:r w:rsidRPr="00AC52E7">
        <w:rPr>
          <w:lang w:val="es-ES_tradnl"/>
        </w:rPr>
        <w:t>45</w:t>
      </w:r>
      <w:r w:rsidR="00F42195" w:rsidRPr="00F42195">
        <w:rPr>
          <w:rFonts w:eastAsia="新細明體" w:hint="eastAsia"/>
          <w:lang w:val="es-ES_tradnl" w:eastAsia="zh-TW"/>
        </w:rPr>
        <w:t>號反對種族主義和一切形式歧視法》向刑事或行政部門提出她針對歧視的權利主張。</w:t>
      </w:r>
    </w:p>
    <w:p w:rsidR="00AC52E7" w:rsidRPr="00AC52E7" w:rsidRDefault="00AC52E7" w:rsidP="00AC52E7">
      <w:pPr>
        <w:pStyle w:val="SingleTxtGC"/>
        <w:rPr>
          <w:lang w:val="es-ES_tradnl"/>
        </w:rPr>
      </w:pPr>
      <w:r w:rsidRPr="00AC52E7">
        <w:rPr>
          <w:lang w:val="es-ES_tradnl"/>
        </w:rPr>
        <w:t xml:space="preserve">4.2  </w:t>
      </w:r>
      <w:r w:rsidR="00F42195" w:rsidRPr="00F42195">
        <w:rPr>
          <w:rFonts w:eastAsia="新細明體" w:hint="eastAsia"/>
          <w:lang w:val="es-ES_tradnl" w:eastAsia="zh-TW"/>
        </w:rPr>
        <w:t>締約國還聲稱濫用提交來文的權利，因為委員會無權“命令”締約國實施提交人要求的賠償措施，特別是這些措施超出了國家保護人權的附屬系統所提供的合法目的。具體來說，提交人選舉和之後的各項活動產生的費用不能由締約國承擔，因為這是由提交人的疏忽造成的。至於修改法律的要求，締約國指出，所述法律是在提交人任議員期間在議會通過的，而提交人沒有對該法提出異議。</w:t>
      </w:r>
    </w:p>
    <w:p w:rsidR="00AC52E7" w:rsidRPr="00AC52E7" w:rsidRDefault="00AC52E7" w:rsidP="00657F87">
      <w:pPr>
        <w:pStyle w:val="SingleTxtGC"/>
        <w:rPr>
          <w:lang w:val="es-ES_tradnl"/>
        </w:rPr>
      </w:pPr>
      <w:r w:rsidRPr="00AC52E7">
        <w:rPr>
          <w:lang w:val="es-ES_tradnl"/>
        </w:rPr>
        <w:t xml:space="preserve">4.3  </w:t>
      </w:r>
      <w:r w:rsidR="00F42195" w:rsidRPr="00F42195">
        <w:rPr>
          <w:rFonts w:eastAsia="新細明體" w:hint="eastAsia"/>
          <w:lang w:val="es-ES_tradnl" w:eastAsia="zh-TW"/>
        </w:rPr>
        <w:t>最後，締約國指出，由於根據《公約》第二十六條提出的主張缺乏充分證據，所以來文不可受理。一方面，第二十六條所載的平等權和禁止歧視權附屬於受《公約》保護的其他權利，不能單獨指控這項權利遭到侵犯。另一方面，提交人沒有證實在類似情況或類似案件中存在不利的區別對待，也未證明所指控的區</w:t>
      </w:r>
      <w:r w:rsidR="00F42195" w:rsidRPr="00F42195">
        <w:rPr>
          <w:rFonts w:eastAsia="新細明體" w:hint="eastAsia"/>
          <w:lang w:val="es-ES_tradnl" w:eastAsia="zh-TW"/>
        </w:rPr>
        <w:lastRenderedPageBreak/>
        <w:t>別對待具有任意性或不合理性。從這個意義上說，第</w:t>
      </w:r>
      <w:r w:rsidRPr="00AC52E7">
        <w:rPr>
          <w:lang w:val="es-ES_tradnl"/>
        </w:rPr>
        <w:t>71/2014</w:t>
      </w:r>
      <w:r w:rsidR="00F42195" w:rsidRPr="00F42195">
        <w:rPr>
          <w:rFonts w:eastAsia="新細明體" w:hint="eastAsia"/>
          <w:lang w:val="es-ES_tradnl" w:eastAsia="zh-TW"/>
        </w:rPr>
        <w:t>號通知不會產生任何歧視，因為它同樣適用於</w:t>
      </w:r>
      <w:r w:rsidR="00657F87">
        <w:rPr>
          <w:lang w:val="es-ES_tradnl"/>
        </w:rPr>
        <w:t>2010</w:t>
      </w:r>
      <w:r w:rsidRPr="00AC52E7">
        <w:rPr>
          <w:lang w:val="es-ES_tradnl"/>
        </w:rPr>
        <w:t>-2015</w:t>
      </w:r>
      <w:r w:rsidR="00F42195" w:rsidRPr="00F42195">
        <w:rPr>
          <w:rFonts w:eastAsia="新細明體" w:hint="eastAsia"/>
          <w:lang w:val="es-ES_tradnl" w:eastAsia="zh-TW"/>
        </w:rPr>
        <w:t>年任期的所有國會議員。</w:t>
      </w:r>
    </w:p>
    <w:p w:rsidR="00AC52E7" w:rsidRPr="00AC52E7" w:rsidRDefault="00AC52E7" w:rsidP="00AC52E7">
      <w:pPr>
        <w:pStyle w:val="SingleTxtGC"/>
        <w:rPr>
          <w:lang w:val="es-ES_tradnl"/>
        </w:rPr>
      </w:pPr>
      <w:r w:rsidRPr="00AC52E7">
        <w:rPr>
          <w:lang w:val="es-ES_tradnl"/>
        </w:rPr>
        <w:t xml:space="preserve">4.4  </w:t>
      </w:r>
      <w:r w:rsidR="00F42195" w:rsidRPr="00F42195">
        <w:rPr>
          <w:rFonts w:eastAsia="新細明體" w:hint="eastAsia"/>
          <w:lang w:val="es-ES_tradnl" w:eastAsia="zh-TW"/>
        </w:rPr>
        <w:t>締約國指出，選舉居住地要求的目的是確保渴望當選為地區或市級社區利益代表的人能夠直接瞭解這些社區的社會經濟和文化情況，國會議員</w:t>
      </w:r>
      <w:proofErr w:type="gramStart"/>
      <w:r w:rsidR="00F42195" w:rsidRPr="00F42195">
        <w:rPr>
          <w:rFonts w:eastAsia="新細明體" w:hint="eastAsia"/>
          <w:lang w:val="es-ES_tradnl" w:eastAsia="zh-TW"/>
        </w:rPr>
        <w:t>不滿足</w:t>
      </w:r>
      <w:proofErr w:type="gramEnd"/>
      <w:r w:rsidR="00F42195" w:rsidRPr="00F42195">
        <w:rPr>
          <w:rFonts w:eastAsia="新細明體" w:hint="eastAsia"/>
          <w:lang w:val="es-ES_tradnl" w:eastAsia="zh-TW"/>
        </w:rPr>
        <w:t>這樣的要求，因為他們沒有在該地區或市“常住”，而他們的任務授權要求他們住在拉巴斯。</w:t>
      </w:r>
      <w:proofErr w:type="gramStart"/>
      <w:r w:rsidR="00F42195" w:rsidRPr="00F42195">
        <w:rPr>
          <w:rFonts w:eastAsia="新細明體" w:hint="eastAsia"/>
          <w:lang w:val="es-ES_tradnl" w:eastAsia="zh-TW"/>
        </w:rPr>
        <w:t>此外，</w:t>
      </w:r>
      <w:proofErr w:type="gramEnd"/>
      <w:r w:rsidR="00F42195" w:rsidRPr="00F42195">
        <w:rPr>
          <w:rFonts w:eastAsia="新細明體" w:hint="eastAsia"/>
          <w:lang w:val="es-ES_tradnl" w:eastAsia="zh-TW"/>
        </w:rPr>
        <w:t>第</w:t>
      </w:r>
      <w:r w:rsidRPr="00AC52E7">
        <w:rPr>
          <w:lang w:val="es-ES_tradnl"/>
        </w:rPr>
        <w:t>71/2014</w:t>
      </w:r>
      <w:r w:rsidR="00F42195" w:rsidRPr="00F42195">
        <w:rPr>
          <w:rFonts w:eastAsia="新細明體" w:hint="eastAsia"/>
          <w:lang w:val="es-ES_tradnl" w:eastAsia="zh-TW"/>
        </w:rPr>
        <w:t>號通知區分了省和市級職務，因為省管轄區包括多個市級機構，因此不可能要求候選人居住在每</w:t>
      </w:r>
      <w:proofErr w:type="gramStart"/>
      <w:r w:rsidR="00F42195" w:rsidRPr="00F42195">
        <w:rPr>
          <w:rFonts w:eastAsia="新細明體" w:hint="eastAsia"/>
          <w:lang w:val="es-ES_tradnl" w:eastAsia="zh-TW"/>
        </w:rPr>
        <w:t>個</w:t>
      </w:r>
      <w:proofErr w:type="gramEnd"/>
      <w:r w:rsidR="00F42195" w:rsidRPr="00F42195">
        <w:rPr>
          <w:rFonts w:eastAsia="新細明體" w:hint="eastAsia"/>
          <w:lang w:val="es-ES_tradnl" w:eastAsia="zh-TW"/>
        </w:rPr>
        <w:t>城市。但是，對於市一級的職位而言，居住要求的合理性在於代表與市級社區之間必須建立密切關係，這種關係只能通過連續居住至少兩年來實現。</w:t>
      </w:r>
      <w:bookmarkStart w:id="18" w:name="_Hlk523477780"/>
      <w:r w:rsidR="00F42195" w:rsidRPr="00F42195">
        <w:rPr>
          <w:rFonts w:eastAsia="新細明體" w:hint="eastAsia"/>
          <w:lang w:val="es-ES_tradnl" w:eastAsia="zh-TW"/>
        </w:rPr>
        <w:t>然而，國會議員以前的職務與省代表一職是相容的，因為她在作為國會議員</w:t>
      </w:r>
      <w:r w:rsidRPr="00AC52E7">
        <w:rPr>
          <w:rFonts w:hint="eastAsia"/>
          <w:lang w:val="es-ES_tradnl"/>
        </w:rPr>
        <w:t>(</w:t>
      </w:r>
      <w:r w:rsidR="00F42195" w:rsidRPr="00F42195">
        <w:rPr>
          <w:rFonts w:eastAsia="新細明體" w:hint="eastAsia"/>
          <w:lang w:val="es-ES_tradnl" w:eastAsia="zh-TW"/>
        </w:rPr>
        <w:t>眾議員或參議員</w:t>
      </w:r>
      <w:r w:rsidRPr="00AC52E7">
        <w:rPr>
          <w:rFonts w:hint="eastAsia"/>
          <w:lang w:val="es-ES_tradnl"/>
        </w:rPr>
        <w:t>)</w:t>
      </w:r>
      <w:bookmarkEnd w:id="18"/>
      <w:r w:rsidR="00F42195" w:rsidRPr="00F42195">
        <w:rPr>
          <w:rFonts w:eastAsia="新細明體" w:hint="eastAsia"/>
          <w:lang w:val="es-ES_tradnl" w:eastAsia="zh-TW"/>
        </w:rPr>
        <w:t>行使職能</w:t>
      </w:r>
      <w:proofErr w:type="gramStart"/>
      <w:r w:rsidR="00F42195" w:rsidRPr="00F42195">
        <w:rPr>
          <w:rFonts w:eastAsia="新細明體" w:hint="eastAsia"/>
          <w:lang w:val="es-ES_tradnl" w:eastAsia="zh-TW"/>
        </w:rPr>
        <w:t>期間，</w:t>
      </w:r>
      <w:proofErr w:type="gramEnd"/>
      <w:r w:rsidR="00F42195" w:rsidRPr="00F42195">
        <w:rPr>
          <w:rFonts w:eastAsia="新細明體" w:hint="eastAsia"/>
          <w:lang w:val="es-ES_tradnl" w:eastAsia="zh-TW"/>
        </w:rPr>
        <w:t>是該省的代表。</w:t>
      </w:r>
    </w:p>
    <w:p w:rsidR="00AC52E7" w:rsidRPr="00AC52E7" w:rsidRDefault="00AC52E7" w:rsidP="00AC52E7">
      <w:pPr>
        <w:pStyle w:val="SingleTxtGC"/>
        <w:rPr>
          <w:lang w:val="es-ES_tradnl"/>
        </w:rPr>
      </w:pPr>
      <w:r w:rsidRPr="00AC52E7">
        <w:rPr>
          <w:lang w:val="es-ES_tradnl"/>
        </w:rPr>
        <w:t xml:space="preserve">4.5  </w:t>
      </w:r>
      <w:r w:rsidR="00F42195" w:rsidRPr="00F42195">
        <w:rPr>
          <w:rFonts w:eastAsia="新細明體" w:hint="eastAsia"/>
          <w:lang w:val="es-ES_tradnl" w:eastAsia="zh-TW"/>
        </w:rPr>
        <w:t>締約國指出，對最高選舉法院副院長的任命系遵循《憲法》</w:t>
      </w:r>
      <w:r w:rsidRPr="00AC52E7">
        <w:rPr>
          <w:rFonts w:hint="eastAsia"/>
          <w:lang w:val="es-ES_tradnl"/>
        </w:rPr>
        <w:t>(</w:t>
      </w:r>
      <w:r w:rsidR="00F42195" w:rsidRPr="00F42195">
        <w:rPr>
          <w:rFonts w:eastAsia="新細明體" w:hint="eastAsia"/>
          <w:lang w:val="es-ES_tradnl" w:eastAsia="zh-TW"/>
        </w:rPr>
        <w:t>第</w:t>
      </w:r>
      <w:r w:rsidRPr="00AC52E7">
        <w:rPr>
          <w:lang w:val="es-ES_tradnl"/>
        </w:rPr>
        <w:t>172</w:t>
      </w:r>
      <w:r w:rsidR="00F42195" w:rsidRPr="00F42195">
        <w:rPr>
          <w:rFonts w:eastAsia="新細明體" w:hint="eastAsia"/>
          <w:lang w:val="es-ES_tradnl" w:eastAsia="zh-TW"/>
        </w:rPr>
        <w:t>條</w:t>
      </w:r>
      <w:r w:rsidRPr="00AC52E7">
        <w:rPr>
          <w:rFonts w:hint="eastAsia"/>
          <w:lang w:val="es-ES_tradnl"/>
        </w:rPr>
        <w:t>)</w:t>
      </w:r>
      <w:r w:rsidR="00F42195" w:rsidRPr="00F42195">
        <w:rPr>
          <w:rFonts w:eastAsia="新細明體" w:hint="eastAsia"/>
          <w:lang w:val="es-ES_tradnl" w:eastAsia="zh-TW"/>
        </w:rPr>
        <w:t>和《多民族選舉機構第</w:t>
      </w:r>
      <w:r w:rsidRPr="00AC52E7">
        <w:rPr>
          <w:lang w:val="es-ES_tradnl"/>
        </w:rPr>
        <w:t>18</w:t>
      </w:r>
      <w:r w:rsidR="00F42195" w:rsidRPr="00F42195">
        <w:rPr>
          <w:rFonts w:eastAsia="新細明體" w:hint="eastAsia"/>
          <w:lang w:val="es-ES_tradnl" w:eastAsia="zh-TW"/>
        </w:rPr>
        <w:t>號法》</w:t>
      </w:r>
      <w:r w:rsidRPr="00AC52E7">
        <w:rPr>
          <w:rFonts w:hint="eastAsia"/>
          <w:lang w:val="es-ES_tradnl"/>
        </w:rPr>
        <w:t>(</w:t>
      </w:r>
      <w:r w:rsidR="00F42195" w:rsidRPr="00F42195">
        <w:rPr>
          <w:rFonts w:eastAsia="新細明體" w:hint="eastAsia"/>
          <w:lang w:val="es-ES_tradnl" w:eastAsia="zh-TW"/>
        </w:rPr>
        <w:t>第</w:t>
      </w:r>
      <w:r w:rsidRPr="00AC52E7">
        <w:rPr>
          <w:lang w:val="es-ES_tradnl"/>
        </w:rPr>
        <w:t>13</w:t>
      </w:r>
      <w:r w:rsidR="00F42195" w:rsidRPr="00F42195">
        <w:rPr>
          <w:rFonts w:eastAsia="新細明體" w:hint="eastAsia"/>
          <w:lang w:val="es-ES_tradnl" w:eastAsia="zh-TW"/>
        </w:rPr>
        <w:t>條</w:t>
      </w:r>
      <w:r w:rsidRPr="00AC52E7">
        <w:rPr>
          <w:rFonts w:hint="eastAsia"/>
          <w:lang w:val="es-ES_tradnl"/>
        </w:rPr>
        <w:t>)</w:t>
      </w:r>
      <w:r w:rsidR="00F42195" w:rsidRPr="00F42195">
        <w:rPr>
          <w:rFonts w:eastAsia="新細明體" w:hint="eastAsia"/>
          <w:lang w:val="es-ES_tradnl" w:eastAsia="zh-TW"/>
        </w:rPr>
        <w:t>的規定作出。</w:t>
      </w:r>
    </w:p>
    <w:p w:rsidR="00AC52E7" w:rsidRPr="00AC52E7" w:rsidRDefault="00AC52E7" w:rsidP="00B22D8C">
      <w:pPr>
        <w:pStyle w:val="H23GC"/>
        <w:rPr>
          <w:lang w:val="es-ES_tradnl"/>
        </w:rPr>
      </w:pPr>
      <w:r w:rsidRPr="00AC52E7">
        <w:rPr>
          <w:b/>
          <w:lang w:val="es-ES_tradnl"/>
        </w:rPr>
        <w:tab/>
      </w:r>
      <w:r w:rsidRPr="00AC52E7">
        <w:rPr>
          <w:b/>
          <w:lang w:val="es-ES_tradnl"/>
        </w:rPr>
        <w:tab/>
      </w:r>
      <w:r w:rsidR="00F42195" w:rsidRPr="00F42195">
        <w:rPr>
          <w:rFonts w:eastAsia="新細明體" w:hint="eastAsia"/>
          <w:lang w:val="es-ES" w:eastAsia="zh-TW"/>
        </w:rPr>
        <w:t>提交人對締約國關於可否受理的意見的評論</w:t>
      </w:r>
    </w:p>
    <w:p w:rsidR="00AC52E7" w:rsidRPr="00AC52E7" w:rsidRDefault="00AC52E7" w:rsidP="00AC52E7">
      <w:pPr>
        <w:pStyle w:val="SingleTxtGC"/>
        <w:rPr>
          <w:lang w:val="es-ES_tradnl"/>
        </w:rPr>
      </w:pPr>
      <w:r w:rsidRPr="00AC52E7">
        <w:rPr>
          <w:lang w:val="es-ES_tradnl"/>
        </w:rPr>
        <w:t>5.1  2015</w:t>
      </w:r>
      <w:r w:rsidR="00F42195" w:rsidRPr="00F42195">
        <w:rPr>
          <w:rFonts w:eastAsia="新細明體" w:hint="eastAsia"/>
          <w:lang w:val="es-ES_tradnl" w:eastAsia="zh-TW"/>
        </w:rPr>
        <w:t>年</w:t>
      </w:r>
      <w:r w:rsidRPr="00AC52E7">
        <w:rPr>
          <w:lang w:val="es-ES_tradnl"/>
        </w:rPr>
        <w:t>10</w:t>
      </w:r>
      <w:r w:rsidR="00F42195" w:rsidRPr="00F42195">
        <w:rPr>
          <w:rFonts w:eastAsia="新細明體" w:hint="eastAsia"/>
          <w:lang w:val="es-ES_tradnl" w:eastAsia="zh-TW"/>
        </w:rPr>
        <w:t>月</w:t>
      </w:r>
      <w:r w:rsidRPr="00AC52E7">
        <w:rPr>
          <w:lang w:val="es-ES_tradnl"/>
        </w:rPr>
        <w:t>5</w:t>
      </w:r>
      <w:r w:rsidR="00F42195" w:rsidRPr="00F42195">
        <w:rPr>
          <w:rFonts w:eastAsia="新細明體" w:hint="eastAsia"/>
          <w:lang w:val="es-ES_tradnl" w:eastAsia="zh-TW"/>
        </w:rPr>
        <w:t>日，提交人</w:t>
      </w:r>
      <w:proofErr w:type="gramStart"/>
      <w:r w:rsidR="00F42195" w:rsidRPr="00F42195">
        <w:rPr>
          <w:rFonts w:eastAsia="新細明體" w:hint="eastAsia"/>
          <w:lang w:val="es-ES_tradnl" w:eastAsia="zh-TW"/>
        </w:rPr>
        <w:t>堅</w:t>
      </w:r>
      <w:proofErr w:type="gramEnd"/>
      <w:r w:rsidR="00F42195" w:rsidRPr="00F42195">
        <w:rPr>
          <w:rFonts w:eastAsia="新細明體" w:hint="eastAsia"/>
          <w:lang w:val="es-ES_tradnl" w:eastAsia="zh-TW"/>
        </w:rPr>
        <w:t>稱，《憲法》第</w:t>
      </w:r>
      <w:r w:rsidRPr="00AC52E7">
        <w:rPr>
          <w:lang w:val="es-ES_tradnl"/>
        </w:rPr>
        <w:t>129</w:t>
      </w:r>
      <w:r w:rsidR="00F42195" w:rsidRPr="00F42195">
        <w:rPr>
          <w:rFonts w:eastAsia="新細明體" w:hint="eastAsia"/>
          <w:lang w:val="es-ES_tradnl" w:eastAsia="zh-TW"/>
        </w:rPr>
        <w:t>條規定的憲法保護補救措施只有在對相關人員造成直接損害或傷害的情況下才能啟動。</w:t>
      </w:r>
      <w:r w:rsidRPr="00AC52E7">
        <w:rPr>
          <w:color w:val="0000FF"/>
          <w:vertAlign w:val="superscript"/>
          <w:lang w:val="es-ES_tradnl"/>
        </w:rPr>
        <w:footnoteReference w:id="23"/>
      </w:r>
      <w:r w:rsidRPr="00AC52E7">
        <w:rPr>
          <w:color w:val="0000FF"/>
          <w:vertAlign w:val="superscript"/>
          <w:lang w:val="es-ES_tradnl"/>
        </w:rPr>
        <w:t xml:space="preserve"> </w:t>
      </w:r>
      <w:r w:rsidR="00F42195" w:rsidRPr="00F42195">
        <w:rPr>
          <w:rFonts w:eastAsia="新細明體" w:hint="eastAsia"/>
          <w:lang w:val="es-ES_tradnl" w:eastAsia="zh-TW"/>
        </w:rPr>
        <w:t>根據多民族憲法法院的判例，不可能利用憲法保護補救措施籠統地質疑某項法規，在這種情況下，遭譴責的行為或</w:t>
      </w:r>
      <w:proofErr w:type="gramStart"/>
      <w:r w:rsidR="00F42195" w:rsidRPr="00F42195">
        <w:rPr>
          <w:rFonts w:eastAsia="新細明體" w:hint="eastAsia"/>
          <w:lang w:val="es-ES_tradnl" w:eastAsia="zh-TW"/>
        </w:rPr>
        <w:t>不</w:t>
      </w:r>
      <w:proofErr w:type="gramEnd"/>
      <w:r w:rsidR="00F42195" w:rsidRPr="00F42195">
        <w:rPr>
          <w:rFonts w:eastAsia="新細明體" w:hint="eastAsia"/>
          <w:lang w:val="es-ES_tradnl" w:eastAsia="zh-TW"/>
        </w:rPr>
        <w:t>行為會影響一般的法律處境，而對公民本人沒有影響，因為沒有對其造成具體和直接損害。</w:t>
      </w:r>
      <w:r w:rsidRPr="00AC52E7">
        <w:rPr>
          <w:color w:val="0000FF"/>
          <w:vertAlign w:val="superscript"/>
          <w:lang w:val="es-ES_tradnl"/>
        </w:rPr>
        <w:footnoteReference w:id="24"/>
      </w:r>
      <w:r w:rsidRPr="00AC52E7">
        <w:rPr>
          <w:color w:val="0000FF"/>
          <w:vertAlign w:val="superscript"/>
          <w:lang w:val="es-ES_tradnl"/>
        </w:rPr>
        <w:t xml:space="preserve"> </w:t>
      </w:r>
      <w:r w:rsidR="00F42195" w:rsidRPr="00F42195">
        <w:rPr>
          <w:rFonts w:eastAsia="新細明體" w:hint="eastAsia"/>
          <w:lang w:val="es-ES_tradnl" w:eastAsia="zh-TW"/>
        </w:rPr>
        <w:t>因此，針對第</w:t>
      </w:r>
      <w:r w:rsidRPr="00AC52E7">
        <w:rPr>
          <w:lang w:val="es-ES_tradnl"/>
        </w:rPr>
        <w:t>71/2014</w:t>
      </w:r>
      <w:r w:rsidR="00F42195" w:rsidRPr="00F42195">
        <w:rPr>
          <w:rFonts w:eastAsia="新細明體" w:hint="eastAsia"/>
          <w:lang w:val="es-ES_tradnl" w:eastAsia="zh-TW"/>
        </w:rPr>
        <w:t>號通知的憲法保護令上訴不適用。提交人堅持認為，上訴到最高選舉法院後，常規的國內補救辦法已經用盡，不管怎樣，多民族憲法法院仍未對憲法保護令上訴裁決作出</w:t>
      </w:r>
      <w:proofErr w:type="gramStart"/>
      <w:r w:rsidR="00F42195" w:rsidRPr="00F42195">
        <w:rPr>
          <w:rFonts w:eastAsia="新細明體" w:hint="eastAsia"/>
          <w:lang w:val="es-ES_tradnl" w:eastAsia="zh-TW"/>
        </w:rPr>
        <w:t>複</w:t>
      </w:r>
      <w:proofErr w:type="gramEnd"/>
      <w:r w:rsidR="00F42195" w:rsidRPr="00F42195">
        <w:rPr>
          <w:rFonts w:eastAsia="新細明體" w:hint="eastAsia"/>
          <w:lang w:val="es-ES_tradnl" w:eastAsia="zh-TW"/>
        </w:rPr>
        <w:t>審，所以其審理遭到不合理拖延，超出法定期限。至於《第</w:t>
      </w:r>
      <w:r w:rsidRPr="00AC52E7">
        <w:rPr>
          <w:lang w:val="es-ES_tradnl"/>
        </w:rPr>
        <w:t>45</w:t>
      </w:r>
      <w:r w:rsidR="00F42195" w:rsidRPr="00F42195">
        <w:rPr>
          <w:rFonts w:eastAsia="新細明體" w:hint="eastAsia"/>
          <w:lang w:val="es-ES_tradnl" w:eastAsia="zh-TW"/>
        </w:rPr>
        <w:t>號法》規定的補救措施，提交人指出，該法第</w:t>
      </w:r>
      <w:r w:rsidRPr="00AC52E7">
        <w:rPr>
          <w:lang w:val="es-ES_tradnl"/>
        </w:rPr>
        <w:t>12</w:t>
      </w:r>
      <w:r w:rsidR="00F42195" w:rsidRPr="00F42195">
        <w:rPr>
          <w:rFonts w:eastAsia="新細明體" w:hint="eastAsia"/>
          <w:lang w:val="es-ES_tradnl" w:eastAsia="zh-TW"/>
        </w:rPr>
        <w:t>條規定，“遭受種族主義或歧視行為者可訴諸憲法途徑、行政途徑、紀律和</w:t>
      </w:r>
      <w:r w:rsidRPr="00AC52E7">
        <w:rPr>
          <w:rFonts w:hint="eastAsia"/>
          <w:lang w:val="es-ES_tradnl"/>
        </w:rPr>
        <w:t>(</w:t>
      </w:r>
      <w:r w:rsidR="00F42195" w:rsidRPr="00F42195">
        <w:rPr>
          <w:rFonts w:eastAsia="新細明體" w:hint="eastAsia"/>
          <w:lang w:val="es-ES_tradnl" w:eastAsia="zh-TW"/>
        </w:rPr>
        <w:t>或</w:t>
      </w:r>
      <w:r w:rsidRPr="00AC52E7">
        <w:rPr>
          <w:rFonts w:hint="eastAsia"/>
          <w:lang w:val="es-ES_tradnl"/>
        </w:rPr>
        <w:t>)</w:t>
      </w:r>
      <w:r w:rsidR="00F42195" w:rsidRPr="00F42195">
        <w:rPr>
          <w:rFonts w:eastAsia="新細明體" w:hint="eastAsia"/>
          <w:lang w:val="es-ES_tradnl" w:eastAsia="zh-TW"/>
        </w:rPr>
        <w:t>刑事途徑”。因此，該法律並未強制規定用盡所有司法管轄機構的補救措施。在本案中，提交人訴諸選舉程式途徑最為適當，因為刑事程式途徑不用於補償政治權利，而是用於確定刑事責任和懲處責任人。</w:t>
      </w:r>
    </w:p>
    <w:p w:rsidR="00AC52E7" w:rsidRPr="00AC52E7" w:rsidRDefault="00AC52E7" w:rsidP="00AC52E7">
      <w:pPr>
        <w:pStyle w:val="SingleTxtGC"/>
        <w:rPr>
          <w:lang w:val="es-ES_tradnl"/>
        </w:rPr>
      </w:pPr>
      <w:r w:rsidRPr="00AC52E7">
        <w:rPr>
          <w:lang w:val="es-ES_tradnl"/>
        </w:rPr>
        <w:t xml:space="preserve">5.2  </w:t>
      </w:r>
      <w:r w:rsidR="00F42195" w:rsidRPr="00F42195">
        <w:rPr>
          <w:rFonts w:eastAsia="新細明體" w:hint="eastAsia"/>
          <w:lang w:val="es-ES_tradnl" w:eastAsia="zh-TW"/>
        </w:rPr>
        <w:t>提交人指出，全面賠償受害者的原則是國際人權法的基本原則，她提出的具體賠償要求，如補償、訴訟費用補償或修改法律是委員會規定的常見賠償措施。關於修改法律，提交人指出，雖然她本可以對違反《憲法》的法規提起違憲訴訟，但她不能就居住要求提出異議，因為這是《憲法》本身規定的要求。</w:t>
      </w:r>
    </w:p>
    <w:p w:rsidR="00AC52E7" w:rsidRPr="00AC52E7" w:rsidRDefault="00AC52E7" w:rsidP="00AC52E7">
      <w:pPr>
        <w:pStyle w:val="SingleTxtGC"/>
        <w:rPr>
          <w:lang w:val="es-ES_tradnl"/>
        </w:rPr>
      </w:pPr>
      <w:r w:rsidRPr="00AC52E7">
        <w:rPr>
          <w:lang w:val="es-ES_tradnl"/>
        </w:rPr>
        <w:t xml:space="preserve">5.3  </w:t>
      </w:r>
      <w:r w:rsidR="00F42195" w:rsidRPr="00F42195">
        <w:rPr>
          <w:rFonts w:eastAsia="新細明體" w:hint="eastAsia"/>
          <w:lang w:val="es-ES_tradnl" w:eastAsia="zh-TW"/>
        </w:rPr>
        <w:t>提交人指出，締約國混淆了《公約》第二條第</w:t>
      </w:r>
      <w:r w:rsidRPr="00AC52E7">
        <w:rPr>
          <w:lang w:val="es-ES_tradnl"/>
        </w:rPr>
        <w:t>1</w:t>
      </w:r>
      <w:r w:rsidR="00F42195" w:rsidRPr="00F42195">
        <w:rPr>
          <w:rFonts w:eastAsia="新細明體" w:hint="eastAsia"/>
          <w:lang w:val="es-ES_tradnl" w:eastAsia="zh-TW"/>
        </w:rPr>
        <w:t>款和第二十六條的性質。第二條第</w:t>
      </w:r>
      <w:r w:rsidRPr="00AC52E7">
        <w:rPr>
          <w:lang w:val="es-ES_tradnl"/>
        </w:rPr>
        <w:t>1</w:t>
      </w:r>
      <w:r w:rsidR="00F42195" w:rsidRPr="00F42195">
        <w:rPr>
          <w:rFonts w:eastAsia="新細明體" w:hint="eastAsia"/>
          <w:lang w:val="es-ES_tradnl" w:eastAsia="zh-TW"/>
        </w:rPr>
        <w:t>款要求所指控的行為與《公約》其他實質性條款存在聯繫，而這不適用於第二十六條，該條規定了一項自主權。在本案中，指控的行為既同時違反第二十六條與第二十五條，也涉及單獨違反第二十六條。</w:t>
      </w:r>
      <w:bookmarkStart w:id="19" w:name="_Hlk523480733"/>
      <w:r w:rsidR="00F42195" w:rsidRPr="00F42195">
        <w:rPr>
          <w:rFonts w:eastAsia="新細明體" w:hint="eastAsia"/>
          <w:lang w:val="es-ES_tradnl" w:eastAsia="zh-TW"/>
        </w:rPr>
        <w:t>提交人堅持認為，對於同一處境下的其他人</w:t>
      </w:r>
      <w:r w:rsidRPr="00AC52E7">
        <w:rPr>
          <w:rFonts w:hint="eastAsia"/>
          <w:lang w:val="es-ES_tradnl"/>
        </w:rPr>
        <w:t>(</w:t>
      </w:r>
      <w:r w:rsidR="00657F87">
        <w:rPr>
          <w:lang w:val="es-ES_tradnl"/>
        </w:rPr>
        <w:t>2010-</w:t>
      </w:r>
      <w:r w:rsidRPr="00AC52E7">
        <w:rPr>
          <w:lang w:val="es-ES_tradnl"/>
        </w:rPr>
        <w:t>2015</w:t>
      </w:r>
      <w:r w:rsidR="00F42195" w:rsidRPr="00F42195">
        <w:rPr>
          <w:rFonts w:eastAsia="新細明體" w:hint="eastAsia"/>
          <w:lang w:val="es-ES_tradnl" w:eastAsia="zh-TW"/>
        </w:rPr>
        <w:t>年任期的國會議員</w:t>
      </w:r>
      <w:r w:rsidRPr="00AC52E7">
        <w:rPr>
          <w:rFonts w:hint="eastAsia"/>
          <w:lang w:val="es-ES_tradnl"/>
        </w:rPr>
        <w:t>)</w:t>
      </w:r>
      <w:bookmarkEnd w:id="19"/>
      <w:r w:rsidR="00F42195" w:rsidRPr="00F42195">
        <w:rPr>
          <w:rFonts w:eastAsia="新細明體" w:hint="eastAsia"/>
          <w:lang w:val="es-ES_tradnl" w:eastAsia="zh-TW"/>
        </w:rPr>
        <w:t>而言，存在不利的區別待遇。</w:t>
      </w:r>
    </w:p>
    <w:p w:rsidR="00AC52E7" w:rsidRPr="00AC52E7" w:rsidRDefault="00AC52E7" w:rsidP="00B22D8C">
      <w:pPr>
        <w:pStyle w:val="H23GC"/>
        <w:rPr>
          <w:lang w:val="es-ES_tradnl"/>
        </w:rPr>
      </w:pPr>
      <w:r w:rsidRPr="00AC52E7">
        <w:rPr>
          <w:b/>
          <w:lang w:val="es-ES_tradnl"/>
        </w:rPr>
        <w:lastRenderedPageBreak/>
        <w:tab/>
      </w:r>
      <w:r w:rsidRPr="00AC52E7">
        <w:rPr>
          <w:b/>
          <w:lang w:val="es-ES_tradnl"/>
        </w:rPr>
        <w:tab/>
      </w:r>
      <w:r w:rsidR="00F42195" w:rsidRPr="00F42195">
        <w:rPr>
          <w:rFonts w:eastAsia="新細明體" w:hint="eastAsia"/>
          <w:lang w:val="es-ES" w:eastAsia="zh-TW"/>
        </w:rPr>
        <w:t>締約國關於案情的意見</w:t>
      </w:r>
    </w:p>
    <w:p w:rsidR="00AC52E7" w:rsidRPr="00AC52E7" w:rsidRDefault="00AC52E7" w:rsidP="00AC52E7">
      <w:pPr>
        <w:pStyle w:val="SingleTxtGC"/>
        <w:rPr>
          <w:lang w:val="es-ES_tradnl"/>
        </w:rPr>
      </w:pPr>
      <w:r w:rsidRPr="00AC52E7">
        <w:rPr>
          <w:lang w:val="es-ES_tradnl"/>
        </w:rPr>
        <w:t xml:space="preserve">6.1  </w:t>
      </w:r>
      <w:r w:rsidR="00F42195" w:rsidRPr="00F42195">
        <w:rPr>
          <w:rFonts w:eastAsia="新細明體" w:hint="eastAsia"/>
          <w:lang w:val="es-ES_tradnl" w:eastAsia="zh-TW"/>
        </w:rPr>
        <w:t>締約國通過</w:t>
      </w:r>
      <w:r w:rsidRPr="00AC52E7">
        <w:rPr>
          <w:lang w:val="es-ES_tradnl"/>
        </w:rPr>
        <w:t>2016</w:t>
      </w:r>
      <w:r w:rsidR="00F42195" w:rsidRPr="00F42195">
        <w:rPr>
          <w:rFonts w:eastAsia="新細明體" w:hint="eastAsia"/>
          <w:lang w:val="es-ES_tradnl" w:eastAsia="zh-TW"/>
        </w:rPr>
        <w:t>年</w:t>
      </w:r>
      <w:r w:rsidRPr="00AC52E7">
        <w:rPr>
          <w:lang w:val="es-ES_tradnl"/>
        </w:rPr>
        <w:t>2</w:t>
      </w:r>
      <w:r w:rsidR="00F42195" w:rsidRPr="00F42195">
        <w:rPr>
          <w:rFonts w:eastAsia="新細明體" w:hint="eastAsia"/>
          <w:lang w:val="es-ES_tradnl" w:eastAsia="zh-TW"/>
        </w:rPr>
        <w:t>月</w:t>
      </w:r>
      <w:r w:rsidRPr="00AC52E7">
        <w:rPr>
          <w:lang w:val="es-ES_tradnl"/>
        </w:rPr>
        <w:t>29</w:t>
      </w:r>
      <w:r w:rsidR="00F42195" w:rsidRPr="00F42195">
        <w:rPr>
          <w:rFonts w:eastAsia="新細明體" w:hint="eastAsia"/>
          <w:lang w:val="es-ES_tradnl" w:eastAsia="zh-TW"/>
        </w:rPr>
        <w:t>日的意見指出，</w:t>
      </w:r>
      <w:r w:rsidRPr="00AC52E7">
        <w:rPr>
          <w:lang w:val="es-ES_tradnl"/>
        </w:rPr>
        <w:t>2014</w:t>
      </w:r>
      <w:r w:rsidR="00F42195" w:rsidRPr="00F42195">
        <w:rPr>
          <w:rFonts w:eastAsia="新細明體" w:hint="eastAsia"/>
          <w:lang w:val="es-ES_tradnl" w:eastAsia="zh-TW"/>
        </w:rPr>
        <w:t>年</w:t>
      </w:r>
      <w:r w:rsidRPr="00AC52E7">
        <w:rPr>
          <w:lang w:val="es-ES_tradnl"/>
        </w:rPr>
        <w:t>12</w:t>
      </w:r>
      <w:r w:rsidR="00F42195" w:rsidRPr="00F42195">
        <w:rPr>
          <w:rFonts w:eastAsia="新細明體" w:hint="eastAsia"/>
          <w:lang w:val="es-ES_tradnl" w:eastAsia="zh-TW"/>
        </w:rPr>
        <w:t>月，最高選舉法院批准了</w:t>
      </w:r>
      <w:r w:rsidRPr="00AC52E7">
        <w:rPr>
          <w:lang w:val="es-ES_tradnl"/>
        </w:rPr>
        <w:t>2015</w:t>
      </w:r>
      <w:r w:rsidR="00F42195" w:rsidRPr="00F42195">
        <w:rPr>
          <w:rFonts w:eastAsia="新細明體" w:hint="eastAsia"/>
          <w:lang w:val="es-ES_tradnl" w:eastAsia="zh-TW"/>
        </w:rPr>
        <w:t>年地方選舉條例</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2.5</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，該條例授權法院以通知的形式，從技術和操作層面上管理和執行</w:t>
      </w:r>
      <w:r w:rsidRPr="00AC52E7">
        <w:rPr>
          <w:lang w:val="es-ES_tradnl"/>
        </w:rPr>
        <w:t>2015</w:t>
      </w:r>
      <w:r w:rsidR="00F42195" w:rsidRPr="00F42195">
        <w:rPr>
          <w:rFonts w:eastAsia="新細明體" w:hint="eastAsia"/>
          <w:lang w:val="es-ES_tradnl" w:eastAsia="zh-TW"/>
        </w:rPr>
        <w:t>年地方選舉進程。在此背景下，第</w:t>
      </w:r>
      <w:r w:rsidRPr="00AC52E7">
        <w:rPr>
          <w:lang w:val="es-ES_tradnl"/>
        </w:rPr>
        <w:t>71/2014</w:t>
      </w:r>
      <w:r w:rsidR="00F42195" w:rsidRPr="00F42195">
        <w:rPr>
          <w:rFonts w:eastAsia="新細明體" w:hint="eastAsia"/>
          <w:lang w:val="es-ES_tradnl" w:eastAsia="zh-TW"/>
        </w:rPr>
        <w:t>號通知是一項嚴格的執行性文書，闡明了憲法性規範所管轄的行動領域。</w:t>
      </w:r>
    </w:p>
    <w:p w:rsidR="00AC52E7" w:rsidRPr="00AC52E7" w:rsidRDefault="00AC52E7" w:rsidP="00AC52E7">
      <w:pPr>
        <w:pStyle w:val="SingleTxtGC"/>
        <w:rPr>
          <w:lang w:val="es-ES_tradnl"/>
        </w:rPr>
      </w:pPr>
      <w:r w:rsidRPr="00AC52E7">
        <w:rPr>
          <w:lang w:val="es-ES_tradnl"/>
        </w:rPr>
        <w:t xml:space="preserve">6.2  </w:t>
      </w:r>
      <w:r w:rsidR="00F42195" w:rsidRPr="00F42195">
        <w:rPr>
          <w:rFonts w:eastAsia="新細明體" w:hint="eastAsia"/>
          <w:lang w:val="es-ES_tradnl" w:eastAsia="zh-TW"/>
        </w:rPr>
        <w:t>締約國堅持認為，締約國有權在其法律中列入限制或限制行使《公約》所載權利的條款，只要它們符合合法性和相稱性原則。從這個意義上說，關於在其提名的選區內常住多年的《憲法》要求體現了各代表的合法性與適當性，也就是說，各代表必須與所在選區保持具體、長期和重要關係。值得指出的是，該區域的一些國家有類似的規定。</w:t>
      </w:r>
      <w:r w:rsidRPr="00AC52E7">
        <w:rPr>
          <w:color w:val="0000FF"/>
          <w:vertAlign w:val="superscript"/>
          <w:lang w:val="es-ES_tradnl"/>
        </w:rPr>
        <w:footnoteReference w:id="25"/>
      </w:r>
      <w:r w:rsidRPr="00AC52E7">
        <w:rPr>
          <w:color w:val="0000FF"/>
          <w:vertAlign w:val="superscript"/>
          <w:lang w:val="es-ES_tradnl"/>
        </w:rPr>
        <w:t xml:space="preserve"> </w:t>
      </w:r>
      <w:r w:rsidR="00F42195" w:rsidRPr="00F42195">
        <w:rPr>
          <w:rFonts w:eastAsia="新細明體" w:hint="eastAsia"/>
          <w:lang w:val="es-ES_tradnl" w:eastAsia="zh-TW"/>
        </w:rPr>
        <w:t>因此，選舉居住地要求旨在保證各代表捍衛有關社區的利益，事先直接瞭解該地區的社會、文化和經濟情況。鑒於與人民的關係，市級代表與省級或國家代表有所不同，因此這一代表性的負擔更多的是落在了市級代表身上。</w:t>
      </w:r>
    </w:p>
    <w:p w:rsidR="00AC52E7" w:rsidRPr="00AC52E7" w:rsidRDefault="00AC52E7" w:rsidP="00AC52E7">
      <w:pPr>
        <w:pStyle w:val="SingleTxtGC"/>
        <w:rPr>
          <w:lang w:val="es-ES_tradnl"/>
        </w:rPr>
      </w:pPr>
      <w:r w:rsidRPr="00AC52E7">
        <w:rPr>
          <w:lang w:val="es-ES_tradnl"/>
        </w:rPr>
        <w:t xml:space="preserve">6.3  </w:t>
      </w:r>
      <w:r w:rsidR="00F42195" w:rsidRPr="00F42195">
        <w:rPr>
          <w:rFonts w:eastAsia="新細明體" w:hint="eastAsia"/>
          <w:lang w:val="es-ES_tradnl" w:eastAsia="zh-TW"/>
        </w:rPr>
        <w:t>締約國堅持認為，國家總統任命最高選舉法院成員是《憲法》和國家法律承認的權力</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4.5</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，這種任命不會損害多民族選舉機構的公正性和職能。該機構的其他六名成員由多民族立法大會選出。</w:t>
      </w:r>
    </w:p>
    <w:p w:rsidR="00AC52E7" w:rsidRPr="00AC52E7" w:rsidRDefault="00AC52E7" w:rsidP="00AC52E7">
      <w:pPr>
        <w:pStyle w:val="SingleTxtGC"/>
        <w:rPr>
          <w:lang w:val="es-ES_tradnl"/>
        </w:rPr>
      </w:pPr>
      <w:r w:rsidRPr="00AC52E7">
        <w:rPr>
          <w:lang w:val="es-ES_tradnl"/>
        </w:rPr>
        <w:t xml:space="preserve">6.4  </w:t>
      </w:r>
      <w:r w:rsidR="00F42195" w:rsidRPr="00F42195">
        <w:rPr>
          <w:rFonts w:eastAsia="新細明體" w:hint="eastAsia"/>
          <w:lang w:val="es-ES_tradnl" w:eastAsia="zh-TW"/>
        </w:rPr>
        <w:t>締約國指出，提交人提出了兩項憲法保護令訴訟，因為第一次駁回是由於沒有及時得到糾正的程式問題。因此，</w:t>
      </w:r>
      <w:r w:rsidRPr="00AC52E7">
        <w:rPr>
          <w:lang w:val="es-ES_tradnl"/>
        </w:rPr>
        <w:t>2015</w:t>
      </w:r>
      <w:r w:rsidR="00F42195" w:rsidRPr="00F42195">
        <w:rPr>
          <w:rFonts w:eastAsia="新細明體" w:hint="eastAsia"/>
          <w:lang w:val="es-ES_tradnl" w:eastAsia="zh-TW"/>
        </w:rPr>
        <w:t>年</w:t>
      </w:r>
      <w:r w:rsidRPr="00AC52E7">
        <w:rPr>
          <w:lang w:val="es-ES_tradnl"/>
        </w:rPr>
        <w:t>2</w:t>
      </w:r>
      <w:r w:rsidR="00F42195" w:rsidRPr="00F42195">
        <w:rPr>
          <w:rFonts w:eastAsia="新細明體" w:hint="eastAsia"/>
          <w:lang w:val="es-ES_tradnl" w:eastAsia="zh-TW"/>
        </w:rPr>
        <w:t>月</w:t>
      </w:r>
      <w:r w:rsidRPr="00AC52E7">
        <w:rPr>
          <w:lang w:val="es-ES_tradnl"/>
        </w:rPr>
        <w:t>18</w:t>
      </w:r>
      <w:r w:rsidR="00F42195" w:rsidRPr="00F42195">
        <w:rPr>
          <w:rFonts w:eastAsia="新細明體" w:hint="eastAsia"/>
          <w:lang w:val="es-ES_tradnl" w:eastAsia="zh-TW"/>
        </w:rPr>
        <w:t>日，提交人提出新的憲法保護令訴訟，該訴訟於</w:t>
      </w:r>
      <w:r w:rsidRPr="00AC52E7">
        <w:rPr>
          <w:lang w:val="es-ES_tradnl"/>
        </w:rPr>
        <w:t>2015</w:t>
      </w:r>
      <w:r w:rsidR="00F42195" w:rsidRPr="00F42195">
        <w:rPr>
          <w:rFonts w:eastAsia="新細明體" w:hint="eastAsia"/>
          <w:lang w:val="es-ES_tradnl" w:eastAsia="zh-TW"/>
        </w:rPr>
        <w:t>年</w:t>
      </w:r>
      <w:r w:rsidRPr="00AC52E7">
        <w:rPr>
          <w:lang w:val="es-ES_tradnl"/>
        </w:rPr>
        <w:t>2</w:t>
      </w:r>
      <w:r w:rsidR="00F42195" w:rsidRPr="00F42195">
        <w:rPr>
          <w:rFonts w:eastAsia="新細明體" w:hint="eastAsia"/>
          <w:lang w:val="es-ES_tradnl" w:eastAsia="zh-TW"/>
        </w:rPr>
        <w:t>月</w:t>
      </w:r>
      <w:r w:rsidRPr="00AC52E7">
        <w:rPr>
          <w:lang w:val="es-ES_tradnl"/>
        </w:rPr>
        <w:t>23</w:t>
      </w:r>
      <w:r w:rsidR="00F42195" w:rsidRPr="00F42195">
        <w:rPr>
          <w:rFonts w:eastAsia="新細明體" w:hint="eastAsia"/>
          <w:lang w:val="es-ES_tradnl" w:eastAsia="zh-TW"/>
        </w:rPr>
        <w:t>日得到受理並於</w:t>
      </w:r>
      <w:r w:rsidRPr="00AC52E7">
        <w:rPr>
          <w:lang w:val="es-ES_tradnl"/>
        </w:rPr>
        <w:t>2015</w:t>
      </w:r>
      <w:r w:rsidR="00F42195" w:rsidRPr="00F42195">
        <w:rPr>
          <w:rFonts w:eastAsia="新細明體" w:hint="eastAsia"/>
          <w:lang w:val="es-ES_tradnl" w:eastAsia="zh-TW"/>
        </w:rPr>
        <w:t>年</w:t>
      </w:r>
      <w:r w:rsidRPr="00AC52E7">
        <w:rPr>
          <w:lang w:val="es-ES_tradnl"/>
        </w:rPr>
        <w:t>3</w:t>
      </w:r>
      <w:r w:rsidR="00F42195" w:rsidRPr="00F42195">
        <w:rPr>
          <w:rFonts w:eastAsia="新細明體" w:hint="eastAsia"/>
          <w:lang w:val="es-ES_tradnl" w:eastAsia="zh-TW"/>
        </w:rPr>
        <w:t>月</w:t>
      </w:r>
      <w:r w:rsidRPr="00AC52E7">
        <w:rPr>
          <w:lang w:val="es-ES_tradnl"/>
        </w:rPr>
        <w:t>9</w:t>
      </w:r>
      <w:r w:rsidR="00F42195" w:rsidRPr="00F42195">
        <w:rPr>
          <w:rFonts w:eastAsia="新細明體" w:hint="eastAsia"/>
          <w:lang w:val="es-ES_tradnl" w:eastAsia="zh-TW"/>
        </w:rPr>
        <w:t>日舉行聽證會。駁回裁定自動移交至多民族憲法法院，該法院於</w:t>
      </w:r>
      <w:r w:rsidRPr="00AC52E7">
        <w:rPr>
          <w:lang w:val="es-ES_tradnl"/>
        </w:rPr>
        <w:t>2015</w:t>
      </w:r>
      <w:r w:rsidR="00F42195" w:rsidRPr="00F42195">
        <w:rPr>
          <w:rFonts w:eastAsia="新細明體" w:hint="eastAsia"/>
          <w:lang w:val="es-ES_tradnl" w:eastAsia="zh-TW"/>
        </w:rPr>
        <w:t>年</w:t>
      </w:r>
      <w:r w:rsidRPr="00AC52E7">
        <w:rPr>
          <w:lang w:val="es-ES_tradnl"/>
        </w:rPr>
        <w:t>10</w:t>
      </w:r>
      <w:r w:rsidR="00F42195" w:rsidRPr="00F42195">
        <w:rPr>
          <w:rFonts w:eastAsia="新細明體" w:hint="eastAsia"/>
          <w:lang w:val="es-ES_tradnl" w:eastAsia="zh-TW"/>
        </w:rPr>
        <w:t>月</w:t>
      </w:r>
      <w:r w:rsidRPr="00AC52E7">
        <w:rPr>
          <w:lang w:val="es-ES_tradnl"/>
        </w:rPr>
        <w:t>6</w:t>
      </w:r>
      <w:r w:rsidR="00F42195" w:rsidRPr="00F42195">
        <w:rPr>
          <w:rFonts w:eastAsia="新細明體" w:hint="eastAsia"/>
          <w:lang w:val="es-ES_tradnl" w:eastAsia="zh-TW"/>
        </w:rPr>
        <w:t>日發佈了一項維持原有受爭議裁定的判決。法院認為，受第</w:t>
      </w:r>
      <w:r w:rsidRPr="00AC52E7">
        <w:rPr>
          <w:lang w:val="es-ES_tradnl"/>
        </w:rPr>
        <w:t>71/2014</w:t>
      </w:r>
      <w:r w:rsidR="00F42195" w:rsidRPr="00F42195">
        <w:rPr>
          <w:rFonts w:eastAsia="新細明體" w:hint="eastAsia"/>
          <w:lang w:val="es-ES_tradnl" w:eastAsia="zh-TW"/>
        </w:rPr>
        <w:t>號通知直接影響的是政治聯盟</w:t>
      </w:r>
      <w:r w:rsidRPr="00AC52E7">
        <w:rPr>
          <w:lang w:val="es-ES_tradnl"/>
        </w:rPr>
        <w:t xml:space="preserve"> </w:t>
      </w:r>
      <w:r w:rsidR="00F42195" w:rsidRPr="00F42195">
        <w:rPr>
          <w:rFonts w:eastAsia="新細明體" w:hint="eastAsia"/>
          <w:lang w:val="es-ES_tradnl" w:eastAsia="zh-TW"/>
        </w:rPr>
        <w:t>“統一戰線”，而不是在提起憲法保護令訴訟方面具有“積極合法性”的原告。不過，該組織在瞭解了提交人被取消資格的司法裁決後，將其替換為另一名候選人。</w:t>
      </w:r>
    </w:p>
    <w:p w:rsidR="00AC52E7" w:rsidRPr="00AC52E7" w:rsidRDefault="00AC52E7" w:rsidP="00AC52E7">
      <w:pPr>
        <w:pStyle w:val="SingleTxtGC"/>
        <w:rPr>
          <w:lang w:val="es-ES_tradnl"/>
        </w:rPr>
      </w:pPr>
      <w:r w:rsidRPr="00AC52E7">
        <w:rPr>
          <w:lang w:val="es-ES_tradnl"/>
        </w:rPr>
        <w:t xml:space="preserve">6.5  </w:t>
      </w:r>
      <w:r w:rsidR="00F42195" w:rsidRPr="00F42195">
        <w:rPr>
          <w:rFonts w:eastAsia="新細明體" w:hint="eastAsia"/>
          <w:lang w:val="es-ES_tradnl" w:eastAsia="zh-TW"/>
        </w:rPr>
        <w:t>締約國認為，聲稱是歧視受害者的人有舉證責任，但在本案中，提交人沒有提出相關證據，只是毫無根據的“猜測”。提交人打算將她作為市長職位候選人的情況與</w:t>
      </w:r>
      <w:proofErr w:type="gramStart"/>
      <w:r w:rsidR="00F42195" w:rsidRPr="00F42195">
        <w:rPr>
          <w:rFonts w:eastAsia="新細明體" w:hint="eastAsia"/>
          <w:lang w:val="es-ES_tradnl" w:eastAsia="zh-TW"/>
        </w:rPr>
        <w:t>兩種絕然不同</w:t>
      </w:r>
      <w:proofErr w:type="gramEnd"/>
      <w:r w:rsidR="00F42195" w:rsidRPr="00F42195">
        <w:rPr>
          <w:rFonts w:eastAsia="新細明體" w:hint="eastAsia"/>
          <w:lang w:val="es-ES_tradnl" w:eastAsia="zh-TW"/>
        </w:rPr>
        <w:t>的情況</w:t>
      </w:r>
      <w:r w:rsidRPr="00AC52E7">
        <w:rPr>
          <w:rFonts w:hint="eastAsia"/>
          <w:lang w:val="es-ES_tradnl"/>
        </w:rPr>
        <w:t>(</w:t>
      </w:r>
      <w:r w:rsidR="00F42195" w:rsidRPr="00F42195">
        <w:rPr>
          <w:rFonts w:eastAsia="新細明體" w:hint="eastAsia"/>
          <w:lang w:val="es-ES_tradnl" w:eastAsia="zh-TW"/>
        </w:rPr>
        <w:t>即重選為國會議員的候選人和省級職位候選人</w:t>
      </w:r>
      <w:r w:rsidRPr="00AC52E7">
        <w:rPr>
          <w:rFonts w:hint="eastAsia"/>
          <w:lang w:val="es-ES_tradnl"/>
        </w:rPr>
        <w:t>)</w:t>
      </w:r>
      <w:r w:rsidR="00F42195" w:rsidRPr="00F42195">
        <w:rPr>
          <w:rFonts w:eastAsia="新細明體" w:hint="eastAsia"/>
          <w:lang w:val="es-ES_tradnl" w:eastAsia="zh-TW"/>
        </w:rPr>
        <w:t>相提並論。至於競選拉巴斯省職位的國會議員，由於這些候選人符合兩年居住期的憲法規定，所以不會出現類似的情況。</w:t>
      </w:r>
    </w:p>
    <w:p w:rsidR="00AC52E7" w:rsidRPr="00AC52E7" w:rsidRDefault="00AC52E7" w:rsidP="00AC52E7">
      <w:pPr>
        <w:pStyle w:val="SingleTxtGC"/>
        <w:rPr>
          <w:lang w:val="es-ES_tradnl"/>
        </w:rPr>
      </w:pPr>
      <w:r w:rsidRPr="00AC52E7">
        <w:rPr>
          <w:lang w:val="es-ES_tradnl"/>
        </w:rPr>
        <w:t xml:space="preserve">6.6  </w:t>
      </w:r>
      <w:r w:rsidR="00F42195" w:rsidRPr="00F42195">
        <w:rPr>
          <w:rFonts w:eastAsia="新細明體" w:hint="eastAsia"/>
          <w:lang w:val="es-ES_tradnl" w:eastAsia="zh-TW"/>
        </w:rPr>
        <w:t>締約國堅持認為，其始終遵守制定符合《公約》的法規的義務，以及保證在選舉地點和憲法管轄區內採取有效、適當和及時的補救措施的義務。</w:t>
      </w:r>
    </w:p>
    <w:p w:rsidR="00AC52E7" w:rsidRPr="00AC52E7" w:rsidRDefault="00AC52E7" w:rsidP="00B22D8C">
      <w:pPr>
        <w:pStyle w:val="H23GC"/>
        <w:rPr>
          <w:lang w:val="es-ES_tradnl"/>
        </w:rPr>
      </w:pPr>
      <w:r w:rsidRPr="00AC52E7">
        <w:rPr>
          <w:b/>
          <w:lang w:val="es-ES_tradnl"/>
        </w:rPr>
        <w:tab/>
      </w:r>
      <w:r w:rsidRPr="00AC52E7">
        <w:rPr>
          <w:b/>
          <w:lang w:val="es-ES_tradnl"/>
        </w:rPr>
        <w:tab/>
      </w:r>
      <w:r w:rsidR="00F42195" w:rsidRPr="00F42195">
        <w:rPr>
          <w:rFonts w:eastAsia="新細明體" w:hint="eastAsia"/>
          <w:lang w:val="es-ES" w:eastAsia="zh-TW"/>
        </w:rPr>
        <w:t>提交人對締約國關於案情的意見的評論</w:t>
      </w:r>
    </w:p>
    <w:p w:rsidR="00AC52E7" w:rsidRPr="00AC52E7" w:rsidRDefault="00AC52E7" w:rsidP="00AC52E7">
      <w:pPr>
        <w:pStyle w:val="SingleTxtGC"/>
        <w:rPr>
          <w:lang w:val="es-ES_tradnl"/>
        </w:rPr>
      </w:pPr>
      <w:r w:rsidRPr="00AC52E7">
        <w:rPr>
          <w:lang w:val="es-ES_tradnl"/>
        </w:rPr>
        <w:t>7.1  2016</w:t>
      </w:r>
      <w:r w:rsidR="00F42195" w:rsidRPr="00F42195">
        <w:rPr>
          <w:rFonts w:eastAsia="新細明體" w:hint="eastAsia"/>
          <w:lang w:val="es-ES_tradnl" w:eastAsia="zh-TW"/>
        </w:rPr>
        <w:t>年</w:t>
      </w:r>
      <w:r w:rsidRPr="00AC52E7">
        <w:rPr>
          <w:lang w:val="es-ES_tradnl"/>
        </w:rPr>
        <w:t>5</w:t>
      </w:r>
      <w:r w:rsidR="00F42195" w:rsidRPr="00F42195">
        <w:rPr>
          <w:rFonts w:eastAsia="新細明體" w:hint="eastAsia"/>
          <w:lang w:val="es-ES_tradnl" w:eastAsia="zh-TW"/>
        </w:rPr>
        <w:t>月</w:t>
      </w:r>
      <w:r w:rsidRPr="00AC52E7">
        <w:rPr>
          <w:lang w:val="es-ES_tradnl"/>
        </w:rPr>
        <w:t>9</w:t>
      </w:r>
      <w:r w:rsidR="00F42195" w:rsidRPr="00F42195">
        <w:rPr>
          <w:rFonts w:eastAsia="新細明體" w:hint="eastAsia"/>
          <w:lang w:val="es-ES_tradnl" w:eastAsia="zh-TW"/>
        </w:rPr>
        <w:t>日，提交人認為，《憲法》第</w:t>
      </w:r>
      <w:r w:rsidRPr="00AC52E7">
        <w:rPr>
          <w:lang w:val="es-ES_tradnl"/>
        </w:rPr>
        <w:t>285</w:t>
      </w:r>
      <w:r w:rsidR="00F42195" w:rsidRPr="00F42195">
        <w:rPr>
          <w:rFonts w:eastAsia="新細明體" w:hint="eastAsia"/>
          <w:lang w:val="es-ES_tradnl" w:eastAsia="zh-TW"/>
        </w:rPr>
        <w:t>條第一款規定的兩年常住期選舉要求適用於省、地區和市級自治行政機構的所有候選人，而不僅僅適用於市級機構候選人。《憲法》條文中唯一有區別的要求是年齡</w:t>
      </w:r>
      <w:r w:rsidRPr="00AC52E7">
        <w:rPr>
          <w:rFonts w:hint="eastAsia"/>
          <w:lang w:val="es-ES_tradnl"/>
        </w:rPr>
        <w:t>(</w:t>
      </w:r>
      <w:r w:rsidR="00F42195" w:rsidRPr="00F42195">
        <w:rPr>
          <w:rFonts w:eastAsia="新細明體" w:hint="eastAsia"/>
          <w:lang w:val="es-ES_tradnl" w:eastAsia="zh-TW"/>
        </w:rPr>
        <w:t>市級機關候選人需滿</w:t>
      </w:r>
      <w:r w:rsidRPr="00AC52E7">
        <w:rPr>
          <w:lang w:val="es-ES_tradnl"/>
        </w:rPr>
        <w:t>21</w:t>
      </w:r>
      <w:r w:rsidR="00F42195" w:rsidRPr="00F42195">
        <w:rPr>
          <w:rFonts w:eastAsia="新細明體" w:hint="eastAsia"/>
          <w:lang w:val="es-ES_tradnl" w:eastAsia="zh-TW"/>
        </w:rPr>
        <w:t>歲，其他機關候選人需滿</w:t>
      </w:r>
      <w:r w:rsidRPr="00AC52E7">
        <w:rPr>
          <w:lang w:val="es-ES_tradnl"/>
        </w:rPr>
        <w:t>25</w:t>
      </w:r>
      <w:r w:rsidR="00F42195" w:rsidRPr="00F42195">
        <w:rPr>
          <w:rFonts w:eastAsia="新細明體" w:hint="eastAsia"/>
          <w:lang w:val="es-ES_tradnl" w:eastAsia="zh-TW"/>
        </w:rPr>
        <w:t>歲</w:t>
      </w:r>
      <w:r w:rsidRPr="00AC52E7">
        <w:rPr>
          <w:rFonts w:hint="eastAsia"/>
          <w:lang w:val="es-ES_tradnl"/>
        </w:rPr>
        <w:t>)</w:t>
      </w:r>
      <w:r w:rsidR="00F42195" w:rsidRPr="00F42195">
        <w:rPr>
          <w:rFonts w:eastAsia="新細明體" w:hint="eastAsia"/>
          <w:lang w:val="es-ES_tradnl" w:eastAsia="zh-TW"/>
        </w:rPr>
        <w:t>。提交人辯稱，締約國關於市級代表和其他</w:t>
      </w:r>
      <w:r w:rsidR="00F42195" w:rsidRPr="00F42195">
        <w:rPr>
          <w:rFonts w:eastAsia="新細明體" w:hint="eastAsia"/>
          <w:lang w:val="es-ES_tradnl" w:eastAsia="zh-TW"/>
        </w:rPr>
        <w:lastRenderedPageBreak/>
        <w:t>代表在與其所代表的社區之間的聯繫方面存在差異的論點不合理，與《憲法》相衝突。</w:t>
      </w:r>
    </w:p>
    <w:p w:rsidR="00AC52E7" w:rsidRPr="00AC52E7" w:rsidRDefault="00AC52E7" w:rsidP="00AC52E7">
      <w:pPr>
        <w:pStyle w:val="SingleTxtGC"/>
        <w:rPr>
          <w:lang w:val="es-ES_tradnl"/>
        </w:rPr>
      </w:pPr>
      <w:r w:rsidRPr="00AC52E7">
        <w:rPr>
          <w:lang w:val="es-ES_tradnl"/>
        </w:rPr>
        <w:t xml:space="preserve">7.2  </w:t>
      </w:r>
      <w:r w:rsidR="00F42195" w:rsidRPr="00F42195">
        <w:rPr>
          <w:rFonts w:eastAsia="新細明體" w:hint="eastAsia"/>
          <w:lang w:val="es-ES_tradnl" w:eastAsia="zh-TW"/>
        </w:rPr>
        <w:t>提交人指出，在發佈第</w:t>
      </w:r>
      <w:r w:rsidRPr="00AC52E7">
        <w:rPr>
          <w:lang w:val="es-ES_tradnl"/>
        </w:rPr>
        <w:t>71/2014</w:t>
      </w:r>
      <w:r w:rsidR="00F42195" w:rsidRPr="00F42195">
        <w:rPr>
          <w:rFonts w:eastAsia="新細明體" w:hint="eastAsia"/>
          <w:lang w:val="es-ES_tradnl" w:eastAsia="zh-TW"/>
        </w:rPr>
        <w:t>號通知之前，最高選舉法院已經批准了第</w:t>
      </w:r>
      <w:r w:rsidRPr="00AC52E7">
        <w:rPr>
          <w:lang w:val="es-ES_tradnl"/>
        </w:rPr>
        <w:t>52/2014</w:t>
      </w:r>
      <w:r w:rsidR="00F42195" w:rsidRPr="00F42195">
        <w:rPr>
          <w:rFonts w:eastAsia="新細明體" w:hint="eastAsia"/>
          <w:lang w:val="es-ES_tradnl" w:eastAsia="zh-TW"/>
        </w:rPr>
        <w:t>號通知，其目的是規範</w:t>
      </w:r>
      <w:r w:rsidRPr="00AC52E7">
        <w:rPr>
          <w:lang w:val="es-ES_tradnl"/>
        </w:rPr>
        <w:t>2015</w:t>
      </w:r>
      <w:bookmarkStart w:id="21" w:name="_Hlk523485265"/>
      <w:r w:rsidR="00F42195" w:rsidRPr="00F42195">
        <w:rPr>
          <w:rFonts w:eastAsia="新細明體" w:hint="eastAsia"/>
          <w:lang w:val="es-ES_tradnl" w:eastAsia="zh-TW"/>
        </w:rPr>
        <w:t>年地方選舉的選舉程式，明確對兩年常住期進行認證的方式。</w:t>
      </w:r>
      <w:bookmarkEnd w:id="21"/>
      <w:r w:rsidR="00F42195" w:rsidRPr="00F42195">
        <w:rPr>
          <w:rFonts w:eastAsia="新細明體" w:hint="eastAsia"/>
          <w:lang w:val="es-ES_tradnl" w:eastAsia="zh-TW"/>
        </w:rPr>
        <w:t>隨後發佈了第</w:t>
      </w:r>
      <w:r w:rsidRPr="00AC52E7">
        <w:rPr>
          <w:lang w:val="es-ES_tradnl"/>
        </w:rPr>
        <w:t>71/2014</w:t>
      </w:r>
      <w:r w:rsidR="00F42195" w:rsidRPr="00F42195">
        <w:rPr>
          <w:rFonts w:eastAsia="新細明體" w:hint="eastAsia"/>
          <w:lang w:val="es-ES_tradnl" w:eastAsia="zh-TW"/>
        </w:rPr>
        <w:t>號通知，其唯一目的是取消與爭取社會主義</w:t>
      </w:r>
      <w:proofErr w:type="gramStart"/>
      <w:r w:rsidR="00F42195" w:rsidRPr="00F42195">
        <w:rPr>
          <w:rFonts w:eastAsia="新細明體" w:hint="eastAsia"/>
          <w:lang w:val="es-ES_tradnl" w:eastAsia="zh-TW"/>
        </w:rPr>
        <w:t>運動黨持不同</w:t>
      </w:r>
      <w:proofErr w:type="gramEnd"/>
      <w:r w:rsidR="00F42195" w:rsidRPr="00F42195">
        <w:rPr>
          <w:rFonts w:eastAsia="新細明體" w:hint="eastAsia"/>
          <w:lang w:val="es-ES_tradnl" w:eastAsia="zh-TW"/>
        </w:rPr>
        <w:t>政見的國會議員的資格，發佈取消資格通知並非《憲法》規定，這與締約國賦予該通知的技術性和操作性不符。</w:t>
      </w:r>
    </w:p>
    <w:p w:rsidR="00AC52E7" w:rsidRPr="00AC52E7" w:rsidRDefault="00AC52E7" w:rsidP="00AC52E7">
      <w:pPr>
        <w:pStyle w:val="SingleTxtGC"/>
        <w:rPr>
          <w:lang w:val="es-ES_tradnl"/>
        </w:rPr>
      </w:pPr>
      <w:r w:rsidRPr="00AC52E7">
        <w:rPr>
          <w:lang w:val="es-ES_tradnl"/>
        </w:rPr>
        <w:t xml:space="preserve">7.3  </w:t>
      </w:r>
      <w:r w:rsidR="00F42195" w:rsidRPr="00F42195">
        <w:rPr>
          <w:rFonts w:eastAsia="新細明體" w:hint="eastAsia"/>
          <w:lang w:val="es-ES_tradnl" w:eastAsia="zh-TW"/>
        </w:rPr>
        <w:t>關於選舉居住地的憲法要求，提交人指出，締約國援引的其他拉丁美洲國家的法律制度也對市級以外的管轄區確立了這一要求。無論如何，提交人堅持認為上述要求是不合理和歧視性的。</w:t>
      </w:r>
      <w:proofErr w:type="gramStart"/>
      <w:r w:rsidR="00F42195" w:rsidRPr="00F42195">
        <w:rPr>
          <w:rFonts w:eastAsia="新細明體" w:hint="eastAsia"/>
          <w:lang w:val="es-ES_tradnl" w:eastAsia="zh-TW"/>
        </w:rPr>
        <w:t>此外，</w:t>
      </w:r>
      <w:proofErr w:type="gramEnd"/>
      <w:r w:rsidR="00F42195" w:rsidRPr="00F42195">
        <w:rPr>
          <w:rFonts w:eastAsia="新細明體" w:hint="eastAsia"/>
          <w:lang w:val="es-ES_tradnl" w:eastAsia="zh-TW"/>
        </w:rPr>
        <w:t>通過第</w:t>
      </w:r>
      <w:r w:rsidRPr="00AC52E7">
        <w:rPr>
          <w:lang w:val="es-ES_tradnl"/>
        </w:rPr>
        <w:t>71/2014</w:t>
      </w:r>
      <w:r w:rsidR="00F42195" w:rsidRPr="00F42195">
        <w:rPr>
          <w:rFonts w:eastAsia="新細明體" w:hint="eastAsia"/>
          <w:lang w:val="es-ES_tradnl" w:eastAsia="zh-TW"/>
        </w:rPr>
        <w:t>號通知，這一要求可以任意和有選擇地適用，僅適用於某些職位和某些選舉</w:t>
      </w:r>
      <w:r w:rsidRPr="00AC52E7">
        <w:rPr>
          <w:rFonts w:hint="eastAsia"/>
          <w:lang w:val="es-ES_tradnl"/>
        </w:rPr>
        <w:t>(</w:t>
      </w:r>
      <w:r w:rsidRPr="00AC52E7">
        <w:rPr>
          <w:lang w:val="es-ES_tradnl"/>
        </w:rPr>
        <w:t>2015</w:t>
      </w:r>
      <w:r w:rsidR="00F42195" w:rsidRPr="00F42195">
        <w:rPr>
          <w:rFonts w:eastAsia="新細明體" w:hint="eastAsia"/>
          <w:lang w:val="es-ES_tradnl" w:eastAsia="zh-TW"/>
        </w:rPr>
        <w:t>年</w:t>
      </w:r>
      <w:r w:rsidRPr="00AC52E7">
        <w:rPr>
          <w:lang w:val="es-ES_tradnl"/>
        </w:rPr>
        <w:t>3</w:t>
      </w:r>
      <w:r w:rsidR="00F42195" w:rsidRPr="00F42195">
        <w:rPr>
          <w:rFonts w:eastAsia="新細明體" w:hint="eastAsia"/>
          <w:lang w:val="es-ES_tradnl" w:eastAsia="zh-TW"/>
        </w:rPr>
        <w:t>月</w:t>
      </w:r>
      <w:r w:rsidRPr="00AC52E7">
        <w:rPr>
          <w:rFonts w:hint="eastAsia"/>
          <w:lang w:val="es-ES_tradnl"/>
        </w:rPr>
        <w:t>)</w:t>
      </w:r>
      <w:r w:rsidR="00F42195" w:rsidRPr="00F42195">
        <w:rPr>
          <w:rFonts w:eastAsia="新細明體" w:hint="eastAsia"/>
          <w:lang w:val="es-ES_tradnl" w:eastAsia="zh-TW"/>
        </w:rPr>
        <w:t>，而不適用於以前的選舉程式。</w:t>
      </w:r>
    </w:p>
    <w:p w:rsidR="00AC52E7" w:rsidRPr="00AC52E7" w:rsidRDefault="00AC52E7" w:rsidP="00AC52E7">
      <w:pPr>
        <w:pStyle w:val="SingleTxtGC"/>
        <w:rPr>
          <w:lang w:val="es-ES_tradnl"/>
        </w:rPr>
      </w:pPr>
      <w:r w:rsidRPr="00AC52E7">
        <w:rPr>
          <w:lang w:val="es-ES_tradnl"/>
        </w:rPr>
        <w:t xml:space="preserve">7.4  </w:t>
      </w:r>
      <w:r w:rsidR="00F42195" w:rsidRPr="00F42195">
        <w:rPr>
          <w:rFonts w:eastAsia="新細明體" w:hint="eastAsia"/>
          <w:lang w:val="es-ES_tradnl" w:eastAsia="zh-TW"/>
        </w:rPr>
        <w:t>提交人指出，《公約》第二十五條</w:t>
      </w:r>
      <w:r w:rsidRPr="00AC52E7">
        <w:rPr>
          <w:rFonts w:hint="eastAsia"/>
          <w:lang w:val="es-ES_tradnl"/>
        </w:rPr>
        <w:t>(</w:t>
      </w:r>
      <w:r w:rsidR="00F42195" w:rsidRPr="00F42195">
        <w:rPr>
          <w:rFonts w:eastAsia="新細明體" w:hint="eastAsia"/>
          <w:lang w:val="es-ES_tradnl" w:eastAsia="zh-TW"/>
        </w:rPr>
        <w:t>甲</w:t>
      </w:r>
      <w:r w:rsidRPr="00AC52E7">
        <w:rPr>
          <w:rFonts w:hint="eastAsia"/>
          <w:lang w:val="es-ES_tradnl"/>
        </w:rPr>
        <w:t>)</w:t>
      </w:r>
      <w:r w:rsidR="00F42195" w:rsidRPr="00F42195">
        <w:rPr>
          <w:rFonts w:eastAsia="新細明體" w:hint="eastAsia"/>
          <w:lang w:val="es-ES_tradnl" w:eastAsia="zh-TW"/>
        </w:rPr>
        <w:t>項要求，任何限制需通過正式法律作出，而在本案中，取消資格是通過不屬於法律範疇的行政通知下達的。</w:t>
      </w:r>
    </w:p>
    <w:p w:rsidR="00AC52E7" w:rsidRPr="00AC52E7" w:rsidRDefault="00AC52E7" w:rsidP="00AC52E7">
      <w:pPr>
        <w:pStyle w:val="SingleTxtGC"/>
        <w:rPr>
          <w:lang w:val="es-ES_tradnl"/>
        </w:rPr>
      </w:pPr>
      <w:r w:rsidRPr="00AC52E7">
        <w:rPr>
          <w:lang w:val="es-ES_tradnl"/>
        </w:rPr>
        <w:t xml:space="preserve">7.5  </w:t>
      </w:r>
      <w:r w:rsidR="00F42195" w:rsidRPr="00F42195">
        <w:rPr>
          <w:rFonts w:eastAsia="新細明體" w:hint="eastAsia"/>
          <w:lang w:val="es-ES_tradnl" w:eastAsia="zh-TW"/>
        </w:rPr>
        <w:t>提交人指出，《公約》第十四條第</w:t>
      </w:r>
      <w:r w:rsidRPr="00AC52E7">
        <w:rPr>
          <w:lang w:val="es-ES_tradnl"/>
        </w:rPr>
        <w:t>1</w:t>
      </w:r>
      <w:r w:rsidR="00F42195" w:rsidRPr="00F42195">
        <w:rPr>
          <w:rFonts w:eastAsia="新細明體" w:hint="eastAsia"/>
          <w:lang w:val="es-ES_tradnl" w:eastAsia="zh-TW"/>
        </w:rPr>
        <w:t>款要求，除了自身公正之外，法院還必須公正對待合理的觀察員。在本案中，最高選舉法院所有就取消資格裁定上訴作出裁決的成員，</w:t>
      </w:r>
      <w:proofErr w:type="gramStart"/>
      <w:r w:rsidR="00F42195" w:rsidRPr="00F42195">
        <w:rPr>
          <w:rFonts w:eastAsia="新細明體" w:hint="eastAsia"/>
          <w:lang w:val="es-ES_tradnl" w:eastAsia="zh-TW"/>
        </w:rPr>
        <w:t>均因其</w:t>
      </w:r>
      <w:proofErr w:type="gramEnd"/>
      <w:r w:rsidR="00F42195" w:rsidRPr="00F42195">
        <w:rPr>
          <w:rFonts w:eastAsia="新細明體" w:hint="eastAsia"/>
          <w:lang w:val="es-ES_tradnl" w:eastAsia="zh-TW"/>
        </w:rPr>
        <w:t>與執政黨關係密切而當選。提交人指出，該法院的一名成員後來在媒體報導中“承認”“他們通過接受第</w:t>
      </w:r>
      <w:r w:rsidRPr="00AC52E7">
        <w:rPr>
          <w:lang w:val="es-ES_tradnl"/>
        </w:rPr>
        <w:t>71/2014</w:t>
      </w:r>
      <w:r w:rsidR="00F42195" w:rsidRPr="00F42195">
        <w:rPr>
          <w:rFonts w:eastAsia="新細明體" w:hint="eastAsia"/>
          <w:lang w:val="es-ES_tradnl" w:eastAsia="zh-TW"/>
        </w:rPr>
        <w:t>號通知，取消前議員參加地方選舉資格的做法是錯誤的”。</w:t>
      </w:r>
      <w:r w:rsidRPr="00AC52E7">
        <w:rPr>
          <w:color w:val="0000FF"/>
          <w:vertAlign w:val="superscript"/>
          <w:lang w:val="es-ES_tradnl"/>
        </w:rPr>
        <w:footnoteReference w:id="26"/>
      </w:r>
      <w:r w:rsidRPr="00AC52E7">
        <w:rPr>
          <w:color w:val="0000FF"/>
          <w:vertAlign w:val="superscript"/>
          <w:lang w:val="es-ES_tradnl"/>
        </w:rPr>
        <w:t xml:space="preserve"> </w:t>
      </w:r>
    </w:p>
    <w:p w:rsidR="00AC52E7" w:rsidRPr="00AC52E7" w:rsidRDefault="00AC52E7" w:rsidP="00AC52E7">
      <w:pPr>
        <w:pStyle w:val="SingleTxtGC"/>
        <w:rPr>
          <w:b/>
          <w:lang w:val="es-ES_tradnl"/>
        </w:rPr>
      </w:pPr>
      <w:r w:rsidRPr="00AC52E7">
        <w:rPr>
          <w:lang w:val="es-ES_tradnl"/>
        </w:rPr>
        <w:t xml:space="preserve">7.6  </w:t>
      </w:r>
      <w:r w:rsidR="00F42195" w:rsidRPr="00F42195">
        <w:rPr>
          <w:rFonts w:eastAsia="新細明體" w:hint="eastAsia"/>
          <w:lang w:val="es-ES_tradnl" w:eastAsia="zh-TW"/>
        </w:rPr>
        <w:t>提交人指出，締約國沒有討論關於憲法法院缺乏獨立性和公正性的指控。她指出，所有受第</w:t>
      </w:r>
      <w:r w:rsidRPr="00AC52E7">
        <w:rPr>
          <w:lang w:val="es-ES_tradnl"/>
        </w:rPr>
        <w:t>71/2014</w:t>
      </w:r>
      <w:r w:rsidR="00F42195" w:rsidRPr="00F42195">
        <w:rPr>
          <w:rFonts w:eastAsia="新細明體" w:hint="eastAsia"/>
          <w:lang w:val="es-ES_tradnl" w:eastAsia="zh-TW"/>
        </w:rPr>
        <w:t>號通知影響的候選人提出的</w:t>
      </w:r>
      <w:proofErr w:type="gramStart"/>
      <w:r w:rsidR="00F42195" w:rsidRPr="00F42195">
        <w:rPr>
          <w:rFonts w:eastAsia="新細明體" w:hint="eastAsia"/>
          <w:lang w:val="es-ES_tradnl" w:eastAsia="zh-TW"/>
        </w:rPr>
        <w:t>訴訟均被選舉</w:t>
      </w:r>
      <w:proofErr w:type="gramEnd"/>
      <w:r w:rsidR="00F42195" w:rsidRPr="00F42195">
        <w:rPr>
          <w:rFonts w:eastAsia="新細明體" w:hint="eastAsia"/>
          <w:lang w:val="es-ES_tradnl" w:eastAsia="zh-TW"/>
        </w:rPr>
        <w:t>法院和憲法法院駁回。她補充指出，多民族憲法法院駁回提交人的憲法保護令訴訟的理由前後矛盾，因為它認為積極合法性等同於由提議她作為候選人的政治團體提交訴訟，而在被取消資格的候選人</w:t>
      </w:r>
      <w:r w:rsidRPr="00AC52E7">
        <w:rPr>
          <w:lang w:val="es-ES_tradnl"/>
        </w:rPr>
        <w:t>Eduardo Maldonado</w:t>
      </w:r>
      <w:r w:rsidR="00F42195" w:rsidRPr="00F42195">
        <w:rPr>
          <w:rFonts w:eastAsia="新細明體" w:hint="eastAsia"/>
          <w:lang w:val="es-ES_tradnl" w:eastAsia="zh-TW"/>
        </w:rPr>
        <w:t>的案件中，憲法保護令訴訟被駁回，原因是該訴訟由政治團體提出，而不是由受影響的眾議員直接提出。</w:t>
      </w:r>
    </w:p>
    <w:p w:rsidR="00AC52E7" w:rsidRPr="00AC52E7" w:rsidRDefault="00AC52E7" w:rsidP="00AC52E7">
      <w:pPr>
        <w:pStyle w:val="SingleTxtGC"/>
        <w:rPr>
          <w:lang w:val="es-ES_tradnl"/>
        </w:rPr>
      </w:pPr>
      <w:r w:rsidRPr="00AC52E7">
        <w:rPr>
          <w:lang w:val="es-ES_tradnl"/>
        </w:rPr>
        <w:t xml:space="preserve">7.7  </w:t>
      </w:r>
      <w:r w:rsidR="00F42195" w:rsidRPr="00F42195">
        <w:rPr>
          <w:rFonts w:eastAsia="新細明體" w:hint="eastAsia"/>
          <w:lang w:val="es-ES_tradnl" w:eastAsia="zh-TW"/>
        </w:rPr>
        <w:t>最後，提交人指出，憲法法院延遲</w:t>
      </w:r>
      <w:r w:rsidRPr="00AC52E7">
        <w:rPr>
          <w:lang w:val="es-ES_tradnl"/>
        </w:rPr>
        <w:t>210</w:t>
      </w:r>
      <w:r w:rsidR="00F42195" w:rsidRPr="00F42195">
        <w:rPr>
          <w:rFonts w:eastAsia="新細明體" w:hint="eastAsia"/>
          <w:lang w:val="es-ES_tradnl" w:eastAsia="zh-TW"/>
        </w:rPr>
        <w:t>天，即</w:t>
      </w:r>
      <w:r w:rsidRPr="00AC52E7">
        <w:rPr>
          <w:lang w:val="es-ES_tradnl"/>
        </w:rPr>
        <w:t>2015</w:t>
      </w:r>
      <w:r w:rsidR="00F42195" w:rsidRPr="00F42195">
        <w:rPr>
          <w:rFonts w:eastAsia="新細明體" w:hint="eastAsia"/>
          <w:lang w:val="es-ES_tradnl" w:eastAsia="zh-TW"/>
        </w:rPr>
        <w:t>年</w:t>
      </w:r>
      <w:r w:rsidRPr="00AC52E7">
        <w:rPr>
          <w:lang w:val="es-ES_tradnl"/>
        </w:rPr>
        <w:t>10</w:t>
      </w:r>
      <w:r w:rsidR="00F42195" w:rsidRPr="00F42195">
        <w:rPr>
          <w:rFonts w:eastAsia="新細明體" w:hint="eastAsia"/>
          <w:lang w:val="es-ES_tradnl" w:eastAsia="zh-TW"/>
        </w:rPr>
        <w:t>月</w:t>
      </w:r>
      <w:r w:rsidRPr="00AC52E7">
        <w:rPr>
          <w:lang w:val="es-ES_tradnl"/>
        </w:rPr>
        <w:t>6</w:t>
      </w:r>
      <w:r w:rsidR="00F42195" w:rsidRPr="00F42195">
        <w:rPr>
          <w:rFonts w:eastAsia="新細明體" w:hint="eastAsia"/>
          <w:lang w:val="es-ES_tradnl" w:eastAsia="zh-TW"/>
        </w:rPr>
        <w:t>日作出判決，超出了</w:t>
      </w:r>
      <w:r w:rsidRPr="00AC52E7">
        <w:rPr>
          <w:lang w:val="es-ES_tradnl"/>
        </w:rPr>
        <w:t>50</w:t>
      </w:r>
      <w:r w:rsidR="00F42195" w:rsidRPr="00F42195">
        <w:rPr>
          <w:rFonts w:eastAsia="新細明體" w:hint="eastAsia"/>
          <w:lang w:val="es-ES_tradnl" w:eastAsia="zh-TW"/>
        </w:rPr>
        <w:t>天的法定最長期限，在地方選舉已經完成之後，才於</w:t>
      </w:r>
      <w:r w:rsidRPr="00AC52E7">
        <w:rPr>
          <w:lang w:val="es-ES_tradnl"/>
        </w:rPr>
        <w:t>2016</w:t>
      </w:r>
      <w:r w:rsidR="00F42195" w:rsidRPr="00F42195">
        <w:rPr>
          <w:rFonts w:eastAsia="新細明體" w:hint="eastAsia"/>
          <w:lang w:val="es-ES_tradnl" w:eastAsia="zh-TW"/>
        </w:rPr>
        <w:t>年</w:t>
      </w:r>
      <w:r w:rsidRPr="00AC52E7">
        <w:rPr>
          <w:lang w:val="es-ES_tradnl"/>
        </w:rPr>
        <w:t>3</w:t>
      </w:r>
      <w:r w:rsidR="00F42195" w:rsidRPr="00F42195">
        <w:rPr>
          <w:rFonts w:eastAsia="新細明體" w:hint="eastAsia"/>
          <w:lang w:val="es-ES_tradnl" w:eastAsia="zh-TW"/>
        </w:rPr>
        <w:t>月</w:t>
      </w:r>
      <w:r w:rsidRPr="00AC52E7">
        <w:rPr>
          <w:lang w:val="es-ES_tradnl"/>
        </w:rPr>
        <w:t>29</w:t>
      </w:r>
      <w:r w:rsidR="00F42195" w:rsidRPr="00F42195">
        <w:rPr>
          <w:rFonts w:eastAsia="新細明體" w:hint="eastAsia"/>
          <w:lang w:val="es-ES_tradnl" w:eastAsia="zh-TW"/>
        </w:rPr>
        <w:t>日通知其有關裁定。關於憲法法院一審延誤，提交人討論了締約國的論點，即這種拖延源於提交人沒有積極修正程式上的缺陷。她指出，憲法保障法庭確定，在就案情作出裁定之前，必須等待最高選舉法院的上訴審理結果，儘管根據憲法判例這是不必要的，對於憲法保護令訴訟，憲法判例認為，在需要立即保護權利、存在迫在眉睫和無法彌補的損害的情況下，如本案所述，可適用上訴案件的輔助性或用盡原則的例外情況。</w:t>
      </w:r>
    </w:p>
    <w:p w:rsidR="00AC52E7" w:rsidRPr="00AC52E7" w:rsidRDefault="00AC52E7" w:rsidP="00B22D8C">
      <w:pPr>
        <w:pStyle w:val="H23GC"/>
        <w:rPr>
          <w:lang w:val="es-ES_tradnl"/>
        </w:rPr>
      </w:pPr>
      <w:r w:rsidRPr="00AC52E7">
        <w:rPr>
          <w:b/>
          <w:lang w:val="es-ES_tradnl"/>
        </w:rPr>
        <w:tab/>
      </w:r>
      <w:r w:rsidRPr="00AC52E7">
        <w:rPr>
          <w:lang w:val="es-ES_tradnl"/>
        </w:rPr>
        <w:tab/>
      </w:r>
      <w:r w:rsidR="00F42195" w:rsidRPr="00F42195">
        <w:rPr>
          <w:rFonts w:eastAsia="新細明體" w:hint="eastAsia"/>
          <w:lang w:val="es-ES" w:eastAsia="zh-TW"/>
        </w:rPr>
        <w:t>締約國的補充意見</w:t>
      </w:r>
    </w:p>
    <w:p w:rsidR="00AC52E7" w:rsidRPr="00AC52E7" w:rsidRDefault="00AC52E7" w:rsidP="00AC52E7">
      <w:pPr>
        <w:pStyle w:val="SingleTxtGC"/>
        <w:rPr>
          <w:lang w:val="es-ES_tradnl"/>
        </w:rPr>
      </w:pPr>
      <w:r w:rsidRPr="00AC52E7">
        <w:rPr>
          <w:lang w:val="es-ES_tradnl"/>
        </w:rPr>
        <w:t xml:space="preserve">8.  </w:t>
      </w:r>
      <w:r w:rsidR="00F42195" w:rsidRPr="00F42195">
        <w:rPr>
          <w:rFonts w:eastAsia="新細明體" w:hint="eastAsia"/>
          <w:lang w:val="es-ES_tradnl" w:eastAsia="zh-TW"/>
        </w:rPr>
        <w:t>通過</w:t>
      </w:r>
      <w:r w:rsidRPr="00AC52E7">
        <w:rPr>
          <w:lang w:val="es-ES_tradnl"/>
        </w:rPr>
        <w:t>2016</w:t>
      </w:r>
      <w:r w:rsidR="00F42195" w:rsidRPr="00F42195">
        <w:rPr>
          <w:rFonts w:eastAsia="新細明體" w:hint="eastAsia"/>
          <w:lang w:val="es-ES_tradnl" w:eastAsia="zh-TW"/>
        </w:rPr>
        <w:t>年</w:t>
      </w:r>
      <w:r w:rsidRPr="00AC52E7">
        <w:rPr>
          <w:lang w:val="es-ES_tradnl"/>
        </w:rPr>
        <w:t>11</w:t>
      </w:r>
      <w:r w:rsidR="00F42195" w:rsidRPr="00F42195">
        <w:rPr>
          <w:rFonts w:eastAsia="新細明體" w:hint="eastAsia"/>
          <w:lang w:val="es-ES_tradnl" w:eastAsia="zh-TW"/>
        </w:rPr>
        <w:t>月</w:t>
      </w:r>
      <w:r w:rsidRPr="00AC52E7">
        <w:rPr>
          <w:lang w:val="es-ES_tradnl"/>
        </w:rPr>
        <w:t>6</w:t>
      </w:r>
      <w:r w:rsidR="00F42195" w:rsidRPr="00F42195">
        <w:rPr>
          <w:rFonts w:eastAsia="新細明體" w:hint="eastAsia"/>
          <w:lang w:val="es-ES_tradnl" w:eastAsia="zh-TW"/>
        </w:rPr>
        <w:t>日的意見，締約國重申了關於不可受理和所提交案情的論點。締約國指出，第</w:t>
      </w:r>
      <w:r w:rsidRPr="00AC52E7">
        <w:rPr>
          <w:lang w:val="es-ES_tradnl"/>
        </w:rPr>
        <w:t>71/2014</w:t>
      </w:r>
      <w:r w:rsidR="00F42195" w:rsidRPr="00F42195">
        <w:rPr>
          <w:rFonts w:eastAsia="新細明體" w:hint="eastAsia"/>
          <w:lang w:val="es-ES_tradnl" w:eastAsia="zh-TW"/>
        </w:rPr>
        <w:t>號通知履行了“提醒”候選人選舉居住地憲法要求的職能，而沒有區別對待持不同政見者或執政黨候選人。</w:t>
      </w:r>
      <w:r w:rsidRPr="00AC52E7">
        <w:rPr>
          <w:color w:val="0000FF"/>
          <w:vertAlign w:val="superscript"/>
          <w:lang w:val="es-ES_tradnl"/>
        </w:rPr>
        <w:footnoteReference w:id="27"/>
      </w:r>
      <w:r w:rsidRPr="00AC52E7">
        <w:rPr>
          <w:color w:val="0000FF"/>
          <w:vertAlign w:val="superscript"/>
          <w:lang w:val="es-ES_tradnl"/>
        </w:rPr>
        <w:t xml:space="preserve"> </w:t>
      </w:r>
      <w:r w:rsidR="00F42195" w:rsidRPr="00F42195">
        <w:rPr>
          <w:rFonts w:eastAsia="新細明體" w:hint="eastAsia"/>
          <w:lang w:val="es-ES_tradnl" w:eastAsia="zh-TW"/>
        </w:rPr>
        <w:t>堅持市級機構與其</w:t>
      </w:r>
      <w:r w:rsidR="00F42195" w:rsidRPr="00F42195">
        <w:rPr>
          <w:rFonts w:eastAsia="新細明體" w:hint="eastAsia"/>
          <w:lang w:val="es-ES_tradnl" w:eastAsia="zh-TW"/>
        </w:rPr>
        <w:lastRenderedPageBreak/>
        <w:t>他地區機構的區別，是因為市是一個較小的行政實體，需要其代表與該市保持密切聯繫和深入瞭解。</w:t>
      </w:r>
    </w:p>
    <w:p w:rsidR="00AC52E7" w:rsidRPr="00AC52E7" w:rsidRDefault="00AC52E7" w:rsidP="00AC52E7">
      <w:pPr>
        <w:pStyle w:val="SingleTxtGC"/>
        <w:rPr>
          <w:lang w:val="es-ES_tradnl"/>
        </w:rPr>
      </w:pPr>
      <w:r w:rsidRPr="00AC52E7">
        <w:rPr>
          <w:lang w:val="es-ES_tradnl"/>
        </w:rPr>
        <w:t>9.  2017</w:t>
      </w:r>
      <w:r w:rsidR="00F42195" w:rsidRPr="00F42195">
        <w:rPr>
          <w:rFonts w:eastAsia="新細明體" w:hint="eastAsia"/>
          <w:lang w:val="es-ES_tradnl" w:eastAsia="zh-TW"/>
        </w:rPr>
        <w:t>年</w:t>
      </w:r>
      <w:r w:rsidRPr="00AC52E7">
        <w:rPr>
          <w:lang w:val="es-ES_tradnl"/>
        </w:rPr>
        <w:t>3</w:t>
      </w:r>
      <w:r w:rsidR="00F42195" w:rsidRPr="00F42195">
        <w:rPr>
          <w:rFonts w:eastAsia="新細明體" w:hint="eastAsia"/>
          <w:lang w:val="es-ES_tradnl" w:eastAsia="zh-TW"/>
        </w:rPr>
        <w:t>月</w:t>
      </w:r>
      <w:r w:rsidRPr="00AC52E7">
        <w:rPr>
          <w:lang w:val="es-ES_tradnl"/>
        </w:rPr>
        <w:t>10</w:t>
      </w:r>
      <w:r w:rsidR="00F42195" w:rsidRPr="00F42195">
        <w:rPr>
          <w:rFonts w:eastAsia="新細明體" w:hint="eastAsia"/>
          <w:lang w:val="es-ES_tradnl" w:eastAsia="zh-TW"/>
        </w:rPr>
        <w:t>日，提交人稱，締約國的補充意見沒有提出新的依據，並重申了她先前的指控。</w:t>
      </w:r>
    </w:p>
    <w:p w:rsidR="00AC52E7" w:rsidRPr="00AC52E7" w:rsidRDefault="00AC52E7" w:rsidP="00B22D8C">
      <w:pPr>
        <w:pStyle w:val="H23GC"/>
        <w:rPr>
          <w:lang w:val="es-ES_tradnl"/>
        </w:rPr>
      </w:pPr>
      <w:r w:rsidRPr="00AC52E7">
        <w:rPr>
          <w:b/>
          <w:lang w:val="es-ES_tradnl"/>
        </w:rPr>
        <w:tab/>
      </w:r>
      <w:r w:rsidRPr="00AC52E7">
        <w:rPr>
          <w:lang w:val="es-ES_tradnl"/>
        </w:rPr>
        <w:tab/>
      </w:r>
      <w:r w:rsidR="00F42195" w:rsidRPr="00F42195">
        <w:rPr>
          <w:rFonts w:eastAsia="新細明體" w:hint="eastAsia"/>
          <w:lang w:val="fr-CH" w:eastAsia="zh-TW"/>
        </w:rPr>
        <w:t>委員會的審議</w:t>
      </w:r>
    </w:p>
    <w:p w:rsidR="00AC52E7" w:rsidRPr="00AC52E7" w:rsidRDefault="00AC52E7" w:rsidP="00B22D8C">
      <w:pPr>
        <w:pStyle w:val="H4GC"/>
        <w:rPr>
          <w:lang w:val="es-ES_tradnl"/>
        </w:rPr>
      </w:pPr>
      <w:r w:rsidRPr="00AC52E7">
        <w:rPr>
          <w:rFonts w:hint="eastAsia"/>
          <w:i/>
          <w:lang w:val="es-ES_tradnl"/>
        </w:rPr>
        <w:tab/>
      </w:r>
      <w:r w:rsidRPr="00AC52E7">
        <w:rPr>
          <w:rFonts w:hint="eastAsia"/>
          <w:lang w:val="es-ES_tradnl"/>
        </w:rPr>
        <w:tab/>
      </w:r>
      <w:r w:rsidR="00F42195" w:rsidRPr="00F42195">
        <w:rPr>
          <w:rFonts w:eastAsia="新細明體" w:hint="eastAsia"/>
          <w:lang w:val="es-ES" w:eastAsia="zh-TW"/>
        </w:rPr>
        <w:t>審議可否受理</w:t>
      </w:r>
    </w:p>
    <w:p w:rsidR="00AC52E7" w:rsidRPr="00AC52E7" w:rsidRDefault="00AC52E7" w:rsidP="00AC52E7">
      <w:pPr>
        <w:pStyle w:val="SingleTxtGC"/>
        <w:rPr>
          <w:lang w:val="es-ES_tradnl"/>
        </w:rPr>
      </w:pPr>
      <w:r w:rsidRPr="00AC52E7">
        <w:rPr>
          <w:lang w:val="es-ES_tradnl"/>
        </w:rPr>
        <w:t xml:space="preserve">10.1  </w:t>
      </w:r>
      <w:r w:rsidR="00F42195" w:rsidRPr="00F42195">
        <w:rPr>
          <w:rFonts w:eastAsia="新細明體" w:hint="eastAsia"/>
          <w:lang w:val="es-ES_tradnl" w:eastAsia="zh-TW"/>
        </w:rPr>
        <w:t>在審議來文所載的任何申訴之前，委員會必須根據其議事規則第</w:t>
      </w:r>
      <w:r w:rsidRPr="00AC52E7">
        <w:rPr>
          <w:lang w:val="es-ES_tradnl"/>
        </w:rPr>
        <w:t>93</w:t>
      </w:r>
      <w:r w:rsidR="00F42195" w:rsidRPr="00F42195">
        <w:rPr>
          <w:rFonts w:eastAsia="新細明體" w:hint="eastAsia"/>
          <w:lang w:val="es-ES_tradnl" w:eastAsia="zh-TW"/>
        </w:rPr>
        <w:t>條，決定該案件是否符合《公約任擇議定書》規定的受理條件。</w:t>
      </w:r>
    </w:p>
    <w:p w:rsidR="00AC52E7" w:rsidRPr="00AC52E7" w:rsidRDefault="00AC52E7" w:rsidP="00AC52E7">
      <w:pPr>
        <w:pStyle w:val="SingleTxtGC"/>
        <w:rPr>
          <w:lang w:val="es-ES_tradnl"/>
        </w:rPr>
      </w:pPr>
      <w:r w:rsidRPr="00AC52E7">
        <w:rPr>
          <w:lang w:val="es-ES_tradnl"/>
        </w:rPr>
        <w:t xml:space="preserve">10.2  </w:t>
      </w:r>
      <w:r w:rsidR="00F42195" w:rsidRPr="00F42195">
        <w:rPr>
          <w:rFonts w:eastAsia="新細明體" w:hint="eastAsia"/>
          <w:lang w:val="es-ES_tradnl" w:eastAsia="zh-TW"/>
        </w:rPr>
        <w:t>委員會注意到締約國關於未用盡國內補救辦法的論點</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4.1</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，因為：</w:t>
      </w:r>
      <w:r w:rsidRPr="00AC52E7">
        <w:rPr>
          <w:rFonts w:hint="eastAsia"/>
          <w:lang w:val="es-ES_tradnl"/>
        </w:rPr>
        <w:t>(</w:t>
      </w:r>
      <w:r w:rsidRPr="00AC52E7">
        <w:rPr>
          <w:lang w:val="es-ES_tradnl"/>
        </w:rPr>
        <w:t>a</w:t>
      </w:r>
      <w:r w:rsidRPr="00AC52E7">
        <w:rPr>
          <w:rFonts w:hint="eastAsia"/>
          <w:lang w:val="es-ES_tradnl"/>
        </w:rPr>
        <w:t>)</w:t>
      </w:r>
      <w:r w:rsidR="009766F9">
        <w:rPr>
          <w:lang w:val="es-ES_tradnl"/>
        </w:rPr>
        <w:t xml:space="preserve"> </w:t>
      </w:r>
      <w:r w:rsidR="00F42195" w:rsidRPr="00F42195">
        <w:rPr>
          <w:rFonts w:eastAsia="新細明體" w:hint="eastAsia"/>
          <w:lang w:val="es-ES_tradnl" w:eastAsia="zh-TW"/>
        </w:rPr>
        <w:t>提交人本應針對第</w:t>
      </w:r>
      <w:r w:rsidRPr="00AC52E7">
        <w:rPr>
          <w:lang w:val="es-ES_tradnl"/>
        </w:rPr>
        <w:t>71/2014</w:t>
      </w:r>
      <w:r w:rsidR="00F42195" w:rsidRPr="00F42195">
        <w:rPr>
          <w:rFonts w:eastAsia="新細明體" w:hint="eastAsia"/>
          <w:lang w:val="es-ES_tradnl" w:eastAsia="zh-TW"/>
        </w:rPr>
        <w:t>號通知提出憲法保護令上訴，而不是針對在</w:t>
      </w:r>
      <w:r w:rsidRPr="00AC52E7">
        <w:rPr>
          <w:lang w:val="es-ES_tradnl"/>
        </w:rPr>
        <w:t>2015</w:t>
      </w:r>
      <w:r w:rsidR="00F42195" w:rsidRPr="00F42195">
        <w:rPr>
          <w:rFonts w:eastAsia="新細明體" w:hint="eastAsia"/>
          <w:lang w:val="es-ES_tradnl" w:eastAsia="zh-TW"/>
        </w:rPr>
        <w:t>年</w:t>
      </w:r>
      <w:r w:rsidRPr="00AC52E7">
        <w:rPr>
          <w:lang w:val="es-ES_tradnl"/>
        </w:rPr>
        <w:t>3</w:t>
      </w:r>
      <w:r w:rsidR="00F42195" w:rsidRPr="00F42195">
        <w:rPr>
          <w:rFonts w:eastAsia="新細明體" w:hint="eastAsia"/>
          <w:lang w:val="es-ES_tradnl" w:eastAsia="zh-TW"/>
        </w:rPr>
        <w:t>月的選舉中取消她作為市長候選人資格的選舉法院的裁定提出憲法保護令上訴；</w:t>
      </w:r>
      <w:r w:rsidRPr="00AC52E7">
        <w:rPr>
          <w:lang w:val="es-ES_tradnl"/>
        </w:rPr>
        <w:t>(b</w:t>
      </w:r>
      <w:r w:rsidRPr="00AC52E7">
        <w:rPr>
          <w:rFonts w:hint="eastAsia"/>
          <w:lang w:val="es-ES_tradnl"/>
        </w:rPr>
        <w:t>)</w:t>
      </w:r>
      <w:r w:rsidR="009766F9">
        <w:rPr>
          <w:lang w:val="es-ES_tradnl"/>
        </w:rPr>
        <w:t xml:space="preserve"> </w:t>
      </w:r>
      <w:r w:rsidR="00F42195" w:rsidRPr="00F42195">
        <w:rPr>
          <w:rFonts w:eastAsia="新細明體" w:hint="eastAsia"/>
          <w:lang w:val="es-ES_tradnl" w:eastAsia="zh-TW"/>
        </w:rPr>
        <w:t>在提交來文時，多民族憲法法院沒有就憲法保護令訴訟</w:t>
      </w:r>
      <w:proofErr w:type="gramStart"/>
      <w:r w:rsidR="00F42195" w:rsidRPr="00F42195">
        <w:rPr>
          <w:rFonts w:eastAsia="新細明體" w:hint="eastAsia"/>
          <w:lang w:val="es-ES_tradnl" w:eastAsia="zh-TW"/>
        </w:rPr>
        <w:t>複</w:t>
      </w:r>
      <w:proofErr w:type="gramEnd"/>
      <w:r w:rsidR="00F42195" w:rsidRPr="00F42195">
        <w:rPr>
          <w:rFonts w:eastAsia="新細明體" w:hint="eastAsia"/>
          <w:lang w:val="es-ES_tradnl" w:eastAsia="zh-TW"/>
        </w:rPr>
        <w:t>審作出裁決；</w:t>
      </w:r>
      <w:r w:rsidRPr="00AC52E7">
        <w:rPr>
          <w:rFonts w:hint="eastAsia"/>
          <w:lang w:val="es-ES_tradnl"/>
        </w:rPr>
        <w:t>(</w:t>
      </w:r>
      <w:r w:rsidRPr="00AC52E7">
        <w:rPr>
          <w:lang w:val="es-ES_tradnl"/>
        </w:rPr>
        <w:t>c</w:t>
      </w:r>
      <w:r w:rsidRPr="00AC52E7">
        <w:rPr>
          <w:rFonts w:hint="eastAsia"/>
          <w:lang w:val="es-ES_tradnl"/>
        </w:rPr>
        <w:t>)</w:t>
      </w:r>
      <w:r w:rsidR="009766F9">
        <w:rPr>
          <w:lang w:val="es-ES_tradnl"/>
        </w:rPr>
        <w:t xml:space="preserve"> </w:t>
      </w:r>
      <w:r w:rsidR="00F42195" w:rsidRPr="00F42195">
        <w:rPr>
          <w:rFonts w:eastAsia="新細明體" w:hint="eastAsia"/>
          <w:lang w:val="es-ES_tradnl" w:eastAsia="zh-TW"/>
        </w:rPr>
        <w:t>提交人本應根據《第</w:t>
      </w:r>
      <w:r w:rsidRPr="00AC52E7">
        <w:rPr>
          <w:lang w:val="es-ES_tradnl"/>
        </w:rPr>
        <w:t>45</w:t>
      </w:r>
      <w:r w:rsidR="00F42195" w:rsidRPr="00F42195">
        <w:rPr>
          <w:rFonts w:eastAsia="新細明體" w:hint="eastAsia"/>
          <w:lang w:val="es-ES_tradnl" w:eastAsia="zh-TW"/>
        </w:rPr>
        <w:t>號反對種族主義和一切形式歧視法》向刑事或行政機關提出了歧視指控。然而，委員會注意到沒有受到締約國質疑的提交人指控，即根據多民族憲法法院的解釋，不能籠統地針對一項規則提出憲法保護令上訴，而是必須在對相關人員有直接和具體的損害或傷害時才能提出憲法保護令上訴</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5.1</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。委員會還注意到，多民族憲法法院維持了</w:t>
      </w:r>
      <w:r w:rsidRPr="00AC52E7">
        <w:rPr>
          <w:lang w:val="es-ES_tradnl"/>
        </w:rPr>
        <w:t>2015</w:t>
      </w:r>
      <w:r w:rsidR="00F42195" w:rsidRPr="00F42195">
        <w:rPr>
          <w:rFonts w:eastAsia="新細明體" w:hint="eastAsia"/>
          <w:lang w:val="es-ES_tradnl" w:eastAsia="zh-TW"/>
        </w:rPr>
        <w:t>年</w:t>
      </w:r>
      <w:r w:rsidRPr="00AC52E7">
        <w:rPr>
          <w:lang w:val="es-ES_tradnl"/>
        </w:rPr>
        <w:t>10</w:t>
      </w:r>
      <w:r w:rsidR="00F42195" w:rsidRPr="00F42195">
        <w:rPr>
          <w:rFonts w:eastAsia="新細明體" w:hint="eastAsia"/>
          <w:lang w:val="es-ES_tradnl" w:eastAsia="zh-TW"/>
        </w:rPr>
        <w:t>月</w:t>
      </w:r>
      <w:r w:rsidRPr="00AC52E7">
        <w:rPr>
          <w:lang w:val="es-ES_tradnl"/>
        </w:rPr>
        <w:t>6</w:t>
      </w:r>
      <w:r w:rsidR="00F42195" w:rsidRPr="00F42195">
        <w:rPr>
          <w:rFonts w:eastAsia="新細明體" w:hint="eastAsia"/>
          <w:lang w:val="es-ES_tradnl" w:eastAsia="zh-TW"/>
        </w:rPr>
        <w:t>日就憲法保護令作出的判決，所以憲法補救辦法已用盡</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6.4</w:t>
      </w:r>
      <w:r w:rsidR="00F42195" w:rsidRPr="00F42195">
        <w:rPr>
          <w:rFonts w:eastAsia="新細明體" w:hint="eastAsia"/>
          <w:lang w:val="es-ES_tradnl" w:eastAsia="zh-TW"/>
        </w:rPr>
        <w:t>和第</w:t>
      </w:r>
      <w:r w:rsidRPr="00AC52E7">
        <w:rPr>
          <w:lang w:val="es-ES_tradnl"/>
        </w:rPr>
        <w:t>7.7</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。最後，委員會注意到提交人的指控，即締約國援引的《第</w:t>
      </w:r>
      <w:r w:rsidRPr="00AC52E7">
        <w:rPr>
          <w:lang w:val="es-ES_tradnl"/>
        </w:rPr>
        <w:t>45</w:t>
      </w:r>
      <w:r w:rsidR="00F42195" w:rsidRPr="00F42195">
        <w:rPr>
          <w:rFonts w:eastAsia="新細明體" w:hint="eastAsia"/>
          <w:lang w:val="es-ES_tradnl" w:eastAsia="zh-TW"/>
        </w:rPr>
        <w:t>號法》沒有強制要求用盡所有可能的司法途徑，並且選舉管轄權機關是最適合糾正侵犯政治權利行為的途徑</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5.1</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。因此，委員會認定，《任擇議定書》第五條第</w:t>
      </w:r>
      <w:r w:rsidRPr="00AC52E7">
        <w:rPr>
          <w:lang w:val="es-ES_tradnl"/>
        </w:rPr>
        <w:t>2</w:t>
      </w:r>
      <w:r w:rsidR="00F42195" w:rsidRPr="00F42195">
        <w:rPr>
          <w:rFonts w:eastAsia="新細明體" w:hint="eastAsia"/>
          <w:lang w:val="es-ES_tradnl" w:eastAsia="zh-TW"/>
        </w:rPr>
        <w:t>款</w:t>
      </w:r>
      <w:r w:rsidRPr="00AC52E7">
        <w:rPr>
          <w:rFonts w:hint="eastAsia"/>
          <w:lang w:val="es-ES_tradnl"/>
        </w:rPr>
        <w:t>(</w:t>
      </w:r>
      <w:r w:rsidR="00F42195" w:rsidRPr="00F42195">
        <w:rPr>
          <w:rFonts w:eastAsia="新細明體" w:hint="eastAsia"/>
          <w:lang w:val="es-ES_tradnl" w:eastAsia="zh-TW"/>
        </w:rPr>
        <w:t>子</w:t>
      </w:r>
      <w:r w:rsidRPr="00AC52E7">
        <w:rPr>
          <w:rFonts w:hint="eastAsia"/>
          <w:lang w:val="es-ES_tradnl"/>
        </w:rPr>
        <w:t>)</w:t>
      </w:r>
      <w:r w:rsidR="00F42195" w:rsidRPr="00F42195">
        <w:rPr>
          <w:rFonts w:eastAsia="新細明體" w:hint="eastAsia"/>
          <w:lang w:val="es-ES_tradnl" w:eastAsia="zh-TW"/>
        </w:rPr>
        <w:t>項</w:t>
      </w:r>
      <w:r w:rsidR="00F42195" w:rsidRPr="00F42195">
        <w:rPr>
          <w:rFonts w:eastAsia="新細明體" w:hint="eastAsia"/>
          <w:lang w:val="es-ES" w:eastAsia="zh-TW"/>
        </w:rPr>
        <w:t>不妨礙委員會受理本來文</w:t>
      </w:r>
      <w:r w:rsidR="00F42195" w:rsidRPr="00F42195">
        <w:rPr>
          <w:rFonts w:eastAsia="新細明體" w:hint="eastAsia"/>
          <w:lang w:val="es-ES_tradnl" w:eastAsia="zh-TW"/>
        </w:rPr>
        <w:t>。</w:t>
      </w:r>
    </w:p>
    <w:p w:rsidR="00AC52E7" w:rsidRPr="00AC52E7" w:rsidRDefault="00AC52E7" w:rsidP="00AC52E7">
      <w:pPr>
        <w:pStyle w:val="SingleTxtGC"/>
        <w:rPr>
          <w:lang w:val="es-ES_tradnl"/>
        </w:rPr>
      </w:pPr>
      <w:r w:rsidRPr="00AC52E7">
        <w:rPr>
          <w:lang w:val="es-ES_tradnl"/>
        </w:rPr>
        <w:t xml:space="preserve">10.3  </w:t>
      </w:r>
      <w:r w:rsidR="00F42195" w:rsidRPr="00F42195">
        <w:rPr>
          <w:rFonts w:eastAsia="新細明體" w:hint="eastAsia"/>
          <w:lang w:val="es-ES_tradnl" w:eastAsia="zh-TW"/>
        </w:rPr>
        <w:t>委員會注意到締約國的指控，即提交人申請的賠償措施因超出委員會職權範圍而屬於濫用權利，並認為這無論如何都應歸因於提交人的疏忽</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4.2</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然而，委員會注意到，在發現違反《公約》的情況下，並且在《任擇議定書》規定的程式框架內，委員會有權確定締約國應採取的補救這些侵權行為的賠償措施，避免今後再發生侵權行為。從這個意義上說，任何事都不能阻止來文提交人申請或提出賠償措施，因此，委員會不受這種要求的約束。另一方面，委員會認為，確定提交人在國家一級採取行動方面存在疏忽的問題與案件的案情密切相關。因此，委員會認定，《任擇議定書》第三條</w:t>
      </w:r>
      <w:r w:rsidR="00F42195" w:rsidRPr="00F42195">
        <w:rPr>
          <w:rFonts w:eastAsia="新細明體" w:hint="eastAsia"/>
          <w:lang w:val="es-ES" w:eastAsia="zh-TW"/>
        </w:rPr>
        <w:t>不妨礙委員會受理本來文</w:t>
      </w:r>
      <w:r w:rsidR="00F42195" w:rsidRPr="00F42195">
        <w:rPr>
          <w:rFonts w:eastAsia="新細明體" w:hint="eastAsia"/>
          <w:lang w:val="es-ES_tradnl" w:eastAsia="zh-TW"/>
        </w:rPr>
        <w:t>。</w:t>
      </w:r>
    </w:p>
    <w:p w:rsidR="00AC52E7" w:rsidRPr="00AC52E7" w:rsidRDefault="00AC52E7" w:rsidP="00AC52E7">
      <w:pPr>
        <w:pStyle w:val="SingleTxtGC"/>
        <w:rPr>
          <w:lang w:val="es-ES_tradnl"/>
        </w:rPr>
      </w:pPr>
      <w:r w:rsidRPr="00AC52E7">
        <w:rPr>
          <w:lang w:val="es-ES_tradnl"/>
        </w:rPr>
        <w:t xml:space="preserve">10.4  </w:t>
      </w:r>
      <w:r w:rsidR="00F42195" w:rsidRPr="00F42195">
        <w:rPr>
          <w:rFonts w:eastAsia="新細明體" w:hint="eastAsia"/>
          <w:lang w:val="es-ES_tradnl" w:eastAsia="zh-TW"/>
        </w:rPr>
        <w:t>締約國還辯稱，提交人根據《公約》第二十六條提出的申訴沒有得到充分證實，因為該條不能自動援引，並且提交人沒有提出類似的情況來證明存在不利的歧視性待遇</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4.3</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。但是，委員會回顧指出，《公約》第二十六條不僅限於重申第二條第</w:t>
      </w:r>
      <w:r w:rsidRPr="00AC52E7">
        <w:rPr>
          <w:lang w:val="es-ES_tradnl"/>
        </w:rPr>
        <w:t>1</w:t>
      </w:r>
      <w:r w:rsidR="00F42195" w:rsidRPr="00F42195">
        <w:rPr>
          <w:rFonts w:eastAsia="新細明體" w:hint="eastAsia"/>
          <w:lang w:val="es-ES_tradnl" w:eastAsia="zh-TW"/>
        </w:rPr>
        <w:t>款已經規定的保障，它還規定了自主權。</w:t>
      </w:r>
      <w:r w:rsidRPr="00AC52E7">
        <w:rPr>
          <w:color w:val="0000FF"/>
          <w:vertAlign w:val="superscript"/>
          <w:lang w:val="es-ES_tradnl"/>
        </w:rPr>
        <w:footnoteReference w:id="28"/>
      </w:r>
      <w:r w:rsidRPr="00AC52E7">
        <w:rPr>
          <w:color w:val="0000FF"/>
          <w:vertAlign w:val="superscript"/>
          <w:lang w:val="es-ES_tradnl"/>
        </w:rPr>
        <w:t xml:space="preserve"> </w:t>
      </w:r>
      <w:r w:rsidR="00F42195" w:rsidRPr="00F42195">
        <w:rPr>
          <w:rFonts w:eastAsia="新細明體" w:hint="eastAsia"/>
          <w:lang w:val="es-ES_tradnl" w:eastAsia="zh-TW"/>
        </w:rPr>
        <w:t>委員會還注意到，申訴人提供了足夠的論據，證明在</w:t>
      </w:r>
      <w:r w:rsidRPr="00AC52E7">
        <w:rPr>
          <w:lang w:val="es-ES_tradnl"/>
        </w:rPr>
        <w:t>2015</w:t>
      </w:r>
      <w:r w:rsidR="00F42195" w:rsidRPr="00F42195">
        <w:rPr>
          <w:rFonts w:eastAsia="新細明體" w:hint="eastAsia"/>
          <w:lang w:val="es-ES_tradnl" w:eastAsia="zh-TW"/>
        </w:rPr>
        <w:t>年地方選舉中存在對其他候選人不利的待遇</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3.2</w:t>
      </w:r>
      <w:r w:rsidR="00F42195" w:rsidRPr="00F42195">
        <w:rPr>
          <w:rFonts w:eastAsia="新細明體" w:hint="eastAsia"/>
          <w:lang w:val="es-ES_tradnl" w:eastAsia="zh-TW"/>
        </w:rPr>
        <w:t>至</w:t>
      </w:r>
      <w:r w:rsidRPr="00AC52E7">
        <w:rPr>
          <w:lang w:val="es-ES_tradnl"/>
        </w:rPr>
        <w:t>3.8</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，並認為這些指控應該在審查案情時予以考慮。</w:t>
      </w:r>
    </w:p>
    <w:p w:rsidR="00AC52E7" w:rsidRPr="00AC52E7" w:rsidRDefault="00AC52E7" w:rsidP="00AC52E7">
      <w:pPr>
        <w:pStyle w:val="SingleTxtGC"/>
        <w:rPr>
          <w:lang w:val="es-ES_tradnl"/>
        </w:rPr>
      </w:pPr>
      <w:r w:rsidRPr="00AC52E7">
        <w:rPr>
          <w:lang w:val="es-ES_tradnl"/>
        </w:rPr>
        <w:t xml:space="preserve">10.5  </w:t>
      </w:r>
      <w:r w:rsidR="00F42195" w:rsidRPr="00F42195">
        <w:rPr>
          <w:rFonts w:eastAsia="新細明體" w:hint="eastAsia"/>
          <w:lang w:val="es-ES_tradnl" w:eastAsia="zh-TW"/>
        </w:rPr>
        <w:t>委員會注意到提交人基於《公約》第十四條第</w:t>
      </w:r>
      <w:r w:rsidRPr="00AC52E7">
        <w:rPr>
          <w:lang w:val="es-ES_tradnl"/>
        </w:rPr>
        <w:t>1</w:t>
      </w:r>
      <w:r w:rsidR="00F42195" w:rsidRPr="00F42195">
        <w:rPr>
          <w:rFonts w:eastAsia="新細明體" w:hint="eastAsia"/>
          <w:lang w:val="es-ES_tradnl" w:eastAsia="zh-TW"/>
        </w:rPr>
        <w:t>款提出的申訴，即多民族選舉機構缺乏獨立性和公正性</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3.5</w:t>
      </w:r>
      <w:r w:rsidR="00F42195" w:rsidRPr="00F42195">
        <w:rPr>
          <w:rFonts w:eastAsia="新細明體" w:hint="eastAsia"/>
          <w:lang w:val="es-ES_tradnl" w:eastAsia="zh-TW"/>
        </w:rPr>
        <w:t>和第</w:t>
      </w:r>
      <w:r w:rsidRPr="00AC52E7">
        <w:rPr>
          <w:lang w:val="es-ES_tradnl"/>
        </w:rPr>
        <w:t>3.7</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。但是，委員會注意到，在取</w:t>
      </w:r>
      <w:r w:rsidR="00F42195" w:rsidRPr="00F42195">
        <w:rPr>
          <w:rFonts w:eastAsia="新細明體" w:hint="eastAsia"/>
          <w:lang w:val="es-ES_tradnl" w:eastAsia="zh-TW"/>
        </w:rPr>
        <w:lastRenderedPageBreak/>
        <w:t>消提交人作為</w:t>
      </w:r>
      <w:r w:rsidRPr="00AC52E7">
        <w:rPr>
          <w:rFonts w:hint="eastAsia"/>
          <w:lang w:val="es-ES_tradnl"/>
        </w:rPr>
        <w:t>2015</w:t>
      </w:r>
      <w:r w:rsidR="00F42195" w:rsidRPr="00F42195">
        <w:rPr>
          <w:rFonts w:eastAsia="新細明體" w:hint="eastAsia"/>
          <w:lang w:val="es-ES_tradnl" w:eastAsia="zh-TW"/>
        </w:rPr>
        <w:t>年地方選舉市長候選人資格的問題上，提交人描述的多民族選舉機構的行為與本案存在出入。委員會認為，提交人沒有證明最高選舉法院的成員構成在何種程度上影響了其在對提交人所提上訴作出裁定時的獨立性。也沒有證明由於在選舉方式上缺乏獨立性，最高選舉法院的成員沒有享受到應有保障。最後，委員會注意到最高選舉法院成員在簽發第</w:t>
      </w:r>
      <w:r w:rsidRPr="00AC52E7">
        <w:rPr>
          <w:lang w:val="es-ES_tradnl"/>
        </w:rPr>
        <w:t>93/2015</w:t>
      </w:r>
      <w:r w:rsidR="00F42195" w:rsidRPr="00F42195">
        <w:rPr>
          <w:rFonts w:eastAsia="新細明體" w:hint="eastAsia"/>
          <w:lang w:val="es-ES_tradnl" w:eastAsia="zh-TW"/>
        </w:rPr>
        <w:t>號裁決之前發表的贊成第</w:t>
      </w:r>
      <w:r w:rsidRPr="00AC52E7">
        <w:rPr>
          <w:lang w:val="es-ES_tradnl"/>
        </w:rPr>
        <w:t>71/2014</w:t>
      </w:r>
      <w:r w:rsidR="00F42195" w:rsidRPr="00F42195">
        <w:rPr>
          <w:rFonts w:eastAsia="新細明體" w:hint="eastAsia"/>
          <w:lang w:val="es-ES_tradnl" w:eastAsia="zh-TW"/>
        </w:rPr>
        <w:t>號通知的聲明具有一般性，並未具體提及取消提交人資格的案件。因此，委員會認定，提交人根據《公約》第十四條第</w:t>
      </w:r>
      <w:r w:rsidRPr="00AC52E7">
        <w:rPr>
          <w:lang w:val="es-ES_tradnl"/>
        </w:rPr>
        <w:t>1</w:t>
      </w:r>
      <w:r w:rsidR="00F42195" w:rsidRPr="00F42195">
        <w:rPr>
          <w:rFonts w:eastAsia="新細明體" w:hint="eastAsia"/>
          <w:lang w:val="es-ES_tradnl" w:eastAsia="zh-TW"/>
        </w:rPr>
        <w:t>款提出的關於最高選舉法院的獨立性在法律和實踐中都沒有得到保留的申訴沒有得到充分證實，因此，根據《任擇議定書》第二條，委員會宣佈不予受理。</w:t>
      </w:r>
    </w:p>
    <w:p w:rsidR="00AC52E7" w:rsidRPr="00AC52E7" w:rsidRDefault="00AC52E7" w:rsidP="00AC52E7">
      <w:pPr>
        <w:pStyle w:val="SingleTxtGC"/>
        <w:rPr>
          <w:lang w:val="es-ES_tradnl"/>
        </w:rPr>
      </w:pPr>
      <w:r w:rsidRPr="00AC52E7">
        <w:rPr>
          <w:lang w:val="es-ES_tradnl"/>
        </w:rPr>
        <w:t xml:space="preserve">10.6  </w:t>
      </w:r>
      <w:r w:rsidR="00F42195" w:rsidRPr="00F42195">
        <w:rPr>
          <w:rFonts w:eastAsia="新細明體" w:hint="eastAsia"/>
          <w:lang w:val="es-ES_tradnl" w:eastAsia="zh-TW"/>
        </w:rPr>
        <w:t>委員會還注意到提交人根據《公約》第十四條第</w:t>
      </w:r>
      <w:r w:rsidRPr="00AC52E7">
        <w:rPr>
          <w:lang w:val="es-ES_tradnl"/>
        </w:rPr>
        <w:t>1</w:t>
      </w:r>
      <w:r w:rsidR="00F42195" w:rsidRPr="00F42195">
        <w:rPr>
          <w:rFonts w:eastAsia="新細明體" w:hint="eastAsia"/>
          <w:lang w:val="es-ES_tradnl" w:eastAsia="zh-TW"/>
        </w:rPr>
        <w:t>款提出的指控，即行政部門涉嫌在法院就憲法保護令上訴作出裁定時進行干涉，從而影響後者的獨立性</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3.10</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。但是，委員會注意到，提交人沒有提供任何能夠證明行政部門涉嫌干預憲法保護令訴訟程式的具體資料。</w:t>
      </w:r>
      <w:r w:rsidR="00F42195" w:rsidRPr="00F42195">
        <w:rPr>
          <w:rFonts w:eastAsia="新細明體" w:hint="eastAsia"/>
          <w:lang w:val="es-ES" w:eastAsia="zh-TW"/>
        </w:rPr>
        <w:t>因此，委員會認定，提交人沒有充分證實申訴的這一部分，並根據《任擇議定書》第二條宣佈不予受理。</w:t>
      </w:r>
    </w:p>
    <w:p w:rsidR="00AC52E7" w:rsidRPr="00AC52E7" w:rsidRDefault="00AC52E7" w:rsidP="00AC52E7">
      <w:pPr>
        <w:pStyle w:val="SingleTxtGC"/>
        <w:rPr>
          <w:lang w:val="es-ES_tradnl"/>
        </w:rPr>
      </w:pPr>
      <w:r w:rsidRPr="00AC52E7">
        <w:rPr>
          <w:lang w:val="es-ES_tradnl"/>
        </w:rPr>
        <w:t xml:space="preserve">10.7  </w:t>
      </w:r>
      <w:r w:rsidR="00F42195" w:rsidRPr="00F42195">
        <w:rPr>
          <w:rFonts w:eastAsia="新細明體" w:hint="eastAsia"/>
          <w:lang w:val="es-ES_tradnl" w:eastAsia="zh-TW"/>
        </w:rPr>
        <w:t>關於提交人根據《公約》第二條第</w:t>
      </w:r>
      <w:r w:rsidRPr="00AC52E7">
        <w:rPr>
          <w:lang w:val="es-ES_tradnl"/>
        </w:rPr>
        <w:t>2</w:t>
      </w:r>
      <w:r w:rsidR="00F42195" w:rsidRPr="00F42195">
        <w:rPr>
          <w:rFonts w:eastAsia="新細明體" w:hint="eastAsia"/>
          <w:lang w:val="es-ES_tradnl" w:eastAsia="zh-TW"/>
        </w:rPr>
        <w:t>和第</w:t>
      </w:r>
      <w:r w:rsidRPr="00AC52E7">
        <w:rPr>
          <w:lang w:val="es-ES_tradnl"/>
        </w:rPr>
        <w:t>3</w:t>
      </w:r>
      <w:r w:rsidR="00F42195" w:rsidRPr="00F42195">
        <w:rPr>
          <w:rFonts w:eastAsia="新細明體" w:hint="eastAsia"/>
          <w:lang w:val="es-ES_tradnl" w:eastAsia="zh-TW"/>
        </w:rPr>
        <w:t>款提出的指控，即多民族憲法法院的判決是在法律規定的截止日期</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2.10</w:t>
      </w:r>
      <w:r w:rsidR="00F42195" w:rsidRPr="00F42195">
        <w:rPr>
          <w:rFonts w:eastAsia="新細明體" w:hint="eastAsia"/>
          <w:lang w:val="es-ES_tradnl" w:eastAsia="zh-TW"/>
        </w:rPr>
        <w:t>、第</w:t>
      </w:r>
      <w:r w:rsidRPr="00AC52E7">
        <w:rPr>
          <w:lang w:val="es-ES_tradnl"/>
        </w:rPr>
        <w:t>2.11</w:t>
      </w:r>
      <w:r w:rsidR="00F42195" w:rsidRPr="00F42195">
        <w:rPr>
          <w:rFonts w:eastAsia="新細明體" w:hint="eastAsia"/>
          <w:lang w:val="es-ES_tradnl" w:eastAsia="zh-TW"/>
        </w:rPr>
        <w:t>、第</w:t>
      </w:r>
      <w:r w:rsidRPr="00AC52E7">
        <w:rPr>
          <w:lang w:val="es-ES_tradnl"/>
        </w:rPr>
        <w:t>3.8</w:t>
      </w:r>
      <w:r w:rsidR="00F42195" w:rsidRPr="00F42195">
        <w:rPr>
          <w:rFonts w:eastAsia="新細明體" w:hint="eastAsia"/>
          <w:lang w:val="es-ES_tradnl" w:eastAsia="zh-TW"/>
        </w:rPr>
        <w:t>和第</w:t>
      </w:r>
      <w:r w:rsidRPr="00AC52E7">
        <w:rPr>
          <w:lang w:val="es-ES_tradnl"/>
        </w:rPr>
        <w:t>3.9</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之後發佈的，委員會回顧其判例，根據該判例，《公約》第二條規定了締約國的一般義務，不能單獨依據這些規定，按照《任擇議定書》在來文中提出申訴。</w:t>
      </w:r>
      <w:r w:rsidRPr="00AC52E7">
        <w:rPr>
          <w:color w:val="0000FF"/>
          <w:vertAlign w:val="superscript"/>
          <w:lang w:val="es-ES"/>
        </w:rPr>
        <w:footnoteReference w:id="29"/>
      </w:r>
      <w:r w:rsidRPr="00AC52E7">
        <w:rPr>
          <w:color w:val="0000FF"/>
          <w:vertAlign w:val="superscript"/>
          <w:lang w:val="es-ES"/>
        </w:rPr>
        <w:t xml:space="preserve"> </w:t>
      </w:r>
      <w:r w:rsidR="00F42195" w:rsidRPr="00F42195">
        <w:rPr>
          <w:rFonts w:eastAsia="新細明體" w:hint="eastAsia"/>
          <w:lang w:val="es-ES_tradnl" w:eastAsia="zh-TW"/>
        </w:rPr>
        <w:t>因此，委員會認定來文的這一部分不符合《公約》的規定，並根據《任擇議定書》第三條宣佈不予受理。</w:t>
      </w:r>
    </w:p>
    <w:p w:rsidR="00AC52E7" w:rsidRPr="00AC52E7" w:rsidRDefault="00AC52E7" w:rsidP="00AC52E7">
      <w:pPr>
        <w:pStyle w:val="SingleTxtGC"/>
        <w:rPr>
          <w:lang w:val="es-ES_tradnl"/>
        </w:rPr>
      </w:pPr>
      <w:r w:rsidRPr="00AC52E7">
        <w:rPr>
          <w:lang w:val="es-ES_tradnl"/>
        </w:rPr>
        <w:t xml:space="preserve">10.8  </w:t>
      </w:r>
      <w:r w:rsidR="00F42195" w:rsidRPr="00F42195">
        <w:rPr>
          <w:rFonts w:eastAsia="新細明體" w:hint="eastAsia"/>
          <w:lang w:val="es-ES_tradnl" w:eastAsia="zh-TW"/>
        </w:rPr>
        <w:t>但是，委員會認為，就可否受理而言，提交人根據《公約》第二十五條和第二十六條提出的關於她在</w:t>
      </w:r>
      <w:r w:rsidRPr="00AC52E7">
        <w:rPr>
          <w:lang w:val="es-ES_tradnl"/>
        </w:rPr>
        <w:t>2015</w:t>
      </w:r>
      <w:r w:rsidR="00F42195" w:rsidRPr="00F42195">
        <w:rPr>
          <w:rFonts w:eastAsia="新細明體" w:hint="eastAsia"/>
          <w:lang w:val="es-ES_tradnl" w:eastAsia="zh-TW"/>
        </w:rPr>
        <w:t>年地方選舉中被取消市長候選人資格的申訴，以及根據《公約》第十四條第</w:t>
      </w:r>
      <w:r w:rsidRPr="00AC52E7">
        <w:rPr>
          <w:lang w:val="es-ES_tradnl"/>
        </w:rPr>
        <w:t>1</w:t>
      </w:r>
      <w:r w:rsidR="00F42195" w:rsidRPr="00F42195">
        <w:rPr>
          <w:rFonts w:eastAsia="新細明體" w:hint="eastAsia"/>
          <w:lang w:val="es-ES_tradnl" w:eastAsia="zh-TW"/>
        </w:rPr>
        <w:t>款提出的關於憲法管轄權機關在就其憲法保護令上訴作出裁決時存在不當拖延的申訴已得到充分證實，並宣佈這些申訴可予受理，將著手審查案情。</w:t>
      </w:r>
    </w:p>
    <w:p w:rsidR="00AC52E7" w:rsidRPr="00AC52E7" w:rsidRDefault="00AC52E7" w:rsidP="00B22D8C">
      <w:pPr>
        <w:pStyle w:val="H4GC"/>
        <w:rPr>
          <w:lang w:val="es-ES_tradnl"/>
        </w:rPr>
      </w:pPr>
      <w:r w:rsidRPr="00AC52E7">
        <w:rPr>
          <w:rFonts w:hint="eastAsia"/>
          <w:i/>
          <w:lang w:val="es-ES_tradnl"/>
        </w:rPr>
        <w:tab/>
      </w:r>
      <w:r w:rsidRPr="00AC52E7">
        <w:rPr>
          <w:rFonts w:hint="eastAsia"/>
          <w:i/>
          <w:lang w:val="es-ES_tradnl"/>
        </w:rPr>
        <w:tab/>
      </w:r>
      <w:r w:rsidR="00F42195" w:rsidRPr="00F42195">
        <w:rPr>
          <w:rFonts w:eastAsia="新細明體" w:hint="eastAsia"/>
          <w:lang w:val="es-ES_tradnl" w:eastAsia="zh-TW"/>
        </w:rPr>
        <w:t>審議</w:t>
      </w:r>
      <w:r w:rsidR="00F42195" w:rsidRPr="00F42195">
        <w:rPr>
          <w:rFonts w:eastAsia="新細明體" w:hint="eastAsia"/>
          <w:lang w:val="es-ES" w:eastAsia="zh-TW"/>
        </w:rPr>
        <w:t>有關案情的問題</w:t>
      </w:r>
    </w:p>
    <w:p w:rsidR="00AC52E7" w:rsidRPr="00AC52E7" w:rsidRDefault="00AC52E7" w:rsidP="00AC52E7">
      <w:pPr>
        <w:pStyle w:val="SingleTxtGC"/>
        <w:rPr>
          <w:lang w:val="es-ES_tradnl"/>
        </w:rPr>
      </w:pPr>
      <w:r w:rsidRPr="00AC52E7">
        <w:rPr>
          <w:lang w:val="es-ES_tradnl"/>
        </w:rPr>
        <w:t xml:space="preserve">11.1  </w:t>
      </w:r>
      <w:r w:rsidR="00F42195" w:rsidRPr="00F42195">
        <w:rPr>
          <w:rFonts w:eastAsia="新細明體" w:hint="eastAsia"/>
          <w:lang w:val="es-ES_tradnl" w:eastAsia="zh-TW"/>
        </w:rPr>
        <w:t>委員會依照《任擇議定書》第五條第</w:t>
      </w:r>
      <w:r w:rsidRPr="00AC52E7">
        <w:rPr>
          <w:lang w:val="es-ES_tradnl"/>
        </w:rPr>
        <w:t>1</w:t>
      </w:r>
      <w:r w:rsidR="00F42195" w:rsidRPr="00F42195">
        <w:rPr>
          <w:rFonts w:eastAsia="新細明體" w:hint="eastAsia"/>
          <w:lang w:val="es-ES_tradnl" w:eastAsia="zh-TW"/>
        </w:rPr>
        <w:t>款的規定，根據當事方提供的所有資料審議了本來文。</w:t>
      </w:r>
    </w:p>
    <w:p w:rsidR="00AC52E7" w:rsidRPr="00AC52E7" w:rsidRDefault="00AC52E7" w:rsidP="003956D7">
      <w:pPr>
        <w:pStyle w:val="SingleTxtGC"/>
        <w:rPr>
          <w:lang w:val="es-ES_tradnl"/>
        </w:rPr>
      </w:pPr>
      <w:r w:rsidRPr="00AC52E7">
        <w:rPr>
          <w:lang w:val="es-ES_tradnl"/>
        </w:rPr>
        <w:t xml:space="preserve">11.2  </w:t>
      </w:r>
      <w:r w:rsidR="00F42195" w:rsidRPr="00F42195">
        <w:rPr>
          <w:rFonts w:eastAsia="新細明體" w:hint="eastAsia"/>
          <w:lang w:val="es-ES_tradnl" w:eastAsia="zh-TW"/>
        </w:rPr>
        <w:t>委員會注意到提交人根據《公約》第二十五條提出的指控，根據最高選舉法院發佈的第</w:t>
      </w:r>
      <w:r w:rsidRPr="00AC52E7">
        <w:rPr>
          <w:lang w:val="es-ES_tradnl"/>
        </w:rPr>
        <w:t>71/2014</w:t>
      </w:r>
      <w:r w:rsidR="00F42195" w:rsidRPr="00F42195">
        <w:rPr>
          <w:rFonts w:eastAsia="新細明體" w:hint="eastAsia"/>
          <w:lang w:val="es-ES_tradnl" w:eastAsia="zh-TW"/>
        </w:rPr>
        <w:t>號通知，她被取消</w:t>
      </w:r>
      <w:proofErr w:type="gramStart"/>
      <w:r w:rsidR="00F42195" w:rsidRPr="00F42195">
        <w:rPr>
          <w:rFonts w:eastAsia="新細明體" w:hint="eastAsia"/>
          <w:lang w:val="es-ES_tradnl" w:eastAsia="zh-TW"/>
        </w:rPr>
        <w:t>競選科恰班巴省</w:t>
      </w:r>
      <w:proofErr w:type="gramEnd"/>
      <w:r w:rsidR="00F42195" w:rsidRPr="00F42195">
        <w:rPr>
          <w:rFonts w:eastAsia="新細明體" w:hint="eastAsia"/>
          <w:lang w:val="es-ES_tradnl" w:eastAsia="zh-TW"/>
        </w:rPr>
        <w:t>塞爾加多市市長的資格；該通知禁止</w:t>
      </w:r>
      <w:r w:rsidRPr="00AC52E7">
        <w:rPr>
          <w:lang w:val="es-ES_tradnl"/>
        </w:rPr>
        <w:t>2010-2015</w:t>
      </w:r>
      <w:r w:rsidR="00F42195" w:rsidRPr="00F42195">
        <w:rPr>
          <w:rFonts w:eastAsia="新細明體" w:hint="eastAsia"/>
          <w:lang w:val="es-ES_tradnl" w:eastAsia="zh-TW"/>
        </w:rPr>
        <w:t>年任期的國會議員在</w:t>
      </w:r>
      <w:r w:rsidRPr="00AC52E7">
        <w:rPr>
          <w:lang w:val="es-ES_tradnl"/>
        </w:rPr>
        <w:t>2015</w:t>
      </w:r>
      <w:r w:rsidR="00F42195" w:rsidRPr="00F42195">
        <w:rPr>
          <w:rFonts w:eastAsia="新細明體" w:hint="eastAsia"/>
          <w:lang w:val="es-ES_tradnl" w:eastAsia="zh-TW"/>
        </w:rPr>
        <w:t>年選舉中競選地區和市一級的職位，並無故將省級職位排除在禁令之外；這項禁令與此前的解釋和實踐有出入，且毫無依據和法律依據，因為雖然《憲法》第</w:t>
      </w:r>
      <w:r w:rsidRPr="00AC52E7">
        <w:rPr>
          <w:lang w:val="es-ES_tradnl"/>
        </w:rPr>
        <w:t>149</w:t>
      </w:r>
      <w:bookmarkStart w:id="23" w:name="_Hlk523489497"/>
      <w:r w:rsidR="00F42195" w:rsidRPr="00F42195">
        <w:rPr>
          <w:rFonts w:eastAsia="新細明體" w:hint="eastAsia"/>
          <w:lang w:val="es-ES_tradnl" w:eastAsia="zh-TW"/>
        </w:rPr>
        <w:t>條、第</w:t>
      </w:r>
      <w:r w:rsidRPr="00AC52E7">
        <w:rPr>
          <w:lang w:val="es-ES_tradnl"/>
        </w:rPr>
        <w:t>285</w:t>
      </w:r>
      <w:r w:rsidR="00F42195" w:rsidRPr="00F42195">
        <w:rPr>
          <w:rFonts w:eastAsia="新細明體" w:hint="eastAsia"/>
          <w:lang w:val="es-ES_tradnl" w:eastAsia="zh-TW"/>
        </w:rPr>
        <w:t>條第一款和第</w:t>
      </w:r>
      <w:r w:rsidRPr="00AC52E7">
        <w:rPr>
          <w:lang w:val="es-ES_tradnl"/>
        </w:rPr>
        <w:t>287</w:t>
      </w:r>
      <w:bookmarkEnd w:id="23"/>
      <w:r w:rsidR="00F42195" w:rsidRPr="00F42195">
        <w:rPr>
          <w:rFonts w:eastAsia="新細明體" w:hint="eastAsia"/>
          <w:lang w:val="es-ES_tradnl" w:eastAsia="zh-TW"/>
        </w:rPr>
        <w:t>條第一款都對所有議會和行政職位的候選人有“常住”要求，但多民族選舉機構認定這些需要通過在有關選區的登記進行認證；最高選舉法院迄今為止給出的解釋是，國會議員的常住地是他們所代表的省，而不是他們參加議會活動的地點</w:t>
      </w:r>
      <w:proofErr w:type="gramStart"/>
      <w:r w:rsidR="00F42195" w:rsidRPr="00F42195">
        <w:rPr>
          <w:rFonts w:eastAsia="新細明體" w:hint="eastAsia"/>
          <w:spacing w:val="-50"/>
          <w:lang w:val="es-ES_tradnl" w:eastAsia="zh-TW"/>
        </w:rPr>
        <w:t>―</w:t>
      </w:r>
      <w:r w:rsidR="00F42195" w:rsidRPr="00F42195">
        <w:rPr>
          <w:rFonts w:eastAsia="新細明體" w:hint="eastAsia"/>
          <w:lang w:val="es-ES_tradnl" w:eastAsia="zh-TW"/>
        </w:rPr>
        <w:t>―</w:t>
      </w:r>
      <w:proofErr w:type="gramEnd"/>
      <w:r w:rsidR="00F42195" w:rsidRPr="00F42195">
        <w:rPr>
          <w:rFonts w:eastAsia="新細明體" w:hint="eastAsia"/>
          <w:lang w:val="es-ES_tradnl" w:eastAsia="zh-TW"/>
        </w:rPr>
        <w:t>拉巴斯；並且，隨著禁令出臺，最高選舉法院超越了其發佈通知來規範技術性問題的職權範疇，非法且不合理地限制了提交人參選相關職務的權利</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2.3</w:t>
      </w:r>
      <w:r w:rsidR="00F42195" w:rsidRPr="00F42195">
        <w:rPr>
          <w:rFonts w:eastAsia="新細明體" w:hint="eastAsia"/>
          <w:lang w:val="es-ES_tradnl" w:eastAsia="zh-TW"/>
        </w:rPr>
        <w:t>至第</w:t>
      </w:r>
      <w:r w:rsidRPr="00AC52E7">
        <w:rPr>
          <w:lang w:val="es-ES_tradnl"/>
        </w:rPr>
        <w:t>2.6</w:t>
      </w:r>
      <w:r w:rsidR="00F42195" w:rsidRPr="00F42195">
        <w:rPr>
          <w:rFonts w:eastAsia="新細明體" w:hint="eastAsia"/>
          <w:lang w:val="es-ES_tradnl" w:eastAsia="zh-TW"/>
        </w:rPr>
        <w:t>段和第</w:t>
      </w:r>
      <w:r w:rsidRPr="00AC52E7">
        <w:rPr>
          <w:lang w:val="es-ES_tradnl"/>
        </w:rPr>
        <w:t>3.1</w:t>
      </w:r>
      <w:r w:rsidR="00F42195" w:rsidRPr="00F42195">
        <w:rPr>
          <w:rFonts w:eastAsia="新細明體" w:hint="eastAsia"/>
          <w:lang w:val="es-ES_tradnl" w:eastAsia="zh-TW"/>
        </w:rPr>
        <w:t>至第</w:t>
      </w:r>
      <w:r w:rsidRPr="00AC52E7">
        <w:rPr>
          <w:lang w:val="es-ES_tradnl"/>
        </w:rPr>
        <w:t>3.4</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w:t>
      </w:r>
    </w:p>
    <w:p w:rsidR="00AC52E7" w:rsidRPr="00AC52E7" w:rsidRDefault="00AC52E7" w:rsidP="00AC52E7">
      <w:pPr>
        <w:pStyle w:val="SingleTxtGC"/>
        <w:rPr>
          <w:lang w:val="es-ES_tradnl"/>
        </w:rPr>
      </w:pPr>
      <w:r w:rsidRPr="00AC52E7">
        <w:rPr>
          <w:lang w:val="es-ES_tradnl"/>
        </w:rPr>
        <w:lastRenderedPageBreak/>
        <w:t xml:space="preserve">11.3  </w:t>
      </w:r>
      <w:r w:rsidR="00F42195" w:rsidRPr="00F42195">
        <w:rPr>
          <w:rFonts w:eastAsia="新細明體" w:hint="eastAsia"/>
          <w:lang w:val="es-ES_tradnl" w:eastAsia="zh-TW"/>
        </w:rPr>
        <w:t>締約國聲稱，第</w:t>
      </w:r>
      <w:r w:rsidRPr="00AC52E7">
        <w:rPr>
          <w:lang w:val="es-ES_tradnl"/>
        </w:rPr>
        <w:t>71/2014</w:t>
      </w:r>
      <w:r w:rsidR="00F42195" w:rsidRPr="00F42195">
        <w:rPr>
          <w:rFonts w:eastAsia="新細明體" w:hint="eastAsia"/>
          <w:lang w:val="es-ES_tradnl" w:eastAsia="zh-TW"/>
        </w:rPr>
        <w:t>號通知是一項具有技術性和操作性的規範，僅用於在選舉前提醒候選人在提名選區最少居住兩年的憲法規定</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4.4</w:t>
      </w:r>
      <w:r w:rsidR="00F42195" w:rsidRPr="00F42195">
        <w:rPr>
          <w:rFonts w:eastAsia="新細明體" w:hint="eastAsia"/>
          <w:lang w:val="es-ES_tradnl" w:eastAsia="zh-TW"/>
        </w:rPr>
        <w:t>和第</w:t>
      </w:r>
      <w:r w:rsidRPr="00AC52E7">
        <w:rPr>
          <w:lang w:val="es-ES_tradnl"/>
        </w:rPr>
        <w:t>6.1</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。然而，在沒有就國內法的解釋和適用作出裁決的情況下，委員會注意到，除了其他指控外，還有一項指控指出，第</w:t>
      </w:r>
      <w:r w:rsidRPr="00AC52E7">
        <w:rPr>
          <w:lang w:val="es-ES_tradnl"/>
        </w:rPr>
        <w:t>71/2014</w:t>
      </w:r>
      <w:r w:rsidR="00F42195" w:rsidRPr="00F42195">
        <w:rPr>
          <w:rFonts w:eastAsia="新細明體" w:hint="eastAsia"/>
          <w:lang w:val="es-ES_tradnl" w:eastAsia="zh-TW"/>
        </w:rPr>
        <w:t>號通知阻止了幾位曾是</w:t>
      </w:r>
      <w:r w:rsidRPr="00AC52E7">
        <w:rPr>
          <w:lang w:val="es-ES_tradnl"/>
        </w:rPr>
        <w:t>2010-2015</w:t>
      </w:r>
      <w:r w:rsidR="00F42195" w:rsidRPr="00F42195">
        <w:rPr>
          <w:rFonts w:eastAsia="新細明體" w:hint="eastAsia"/>
          <w:lang w:val="es-ES_tradnl" w:eastAsia="zh-TW"/>
        </w:rPr>
        <w:t>年任期的多民族立法大會成員</w:t>
      </w:r>
      <w:r w:rsidRPr="00AC52E7">
        <w:rPr>
          <w:rFonts w:hint="eastAsia"/>
          <w:lang w:val="es-ES_tradnl"/>
        </w:rPr>
        <w:t>(</w:t>
      </w:r>
      <w:r w:rsidR="00F42195" w:rsidRPr="00F42195">
        <w:rPr>
          <w:rFonts w:eastAsia="新細明體" w:hint="eastAsia"/>
          <w:lang w:val="es-ES_tradnl" w:eastAsia="zh-TW"/>
        </w:rPr>
        <w:t>參議員和眾議員</w:t>
      </w:r>
      <w:r w:rsidRPr="00AC52E7">
        <w:rPr>
          <w:rFonts w:hint="eastAsia"/>
          <w:lang w:val="es-ES_tradnl"/>
        </w:rPr>
        <w:t>)</w:t>
      </w:r>
      <w:r w:rsidR="00F42195" w:rsidRPr="00F42195">
        <w:rPr>
          <w:rFonts w:eastAsia="新細明體" w:hint="eastAsia"/>
          <w:lang w:val="es-ES_tradnl" w:eastAsia="zh-TW"/>
        </w:rPr>
        <w:t>作為</w:t>
      </w:r>
      <w:r w:rsidRPr="00AC52E7">
        <w:rPr>
          <w:lang w:val="es-ES_tradnl"/>
        </w:rPr>
        <w:t>2015</w:t>
      </w:r>
      <w:r w:rsidR="00F42195" w:rsidRPr="00F42195">
        <w:rPr>
          <w:rFonts w:eastAsia="新細明體" w:hint="eastAsia"/>
          <w:lang w:val="es-ES_tradnl" w:eastAsia="zh-TW"/>
        </w:rPr>
        <w:t>年市議會選舉的候選人參選。委員會還注意到，根據第</w:t>
      </w:r>
      <w:r w:rsidRPr="00AC52E7">
        <w:rPr>
          <w:lang w:val="es-ES_tradnl"/>
        </w:rPr>
        <w:t>71/2014</w:t>
      </w:r>
      <w:r w:rsidR="00F42195" w:rsidRPr="00F42195">
        <w:rPr>
          <w:rFonts w:eastAsia="新細明體" w:hint="eastAsia"/>
          <w:lang w:val="es-ES_tradnl" w:eastAsia="zh-TW"/>
        </w:rPr>
        <w:t>號通知的解釋，提交人被取消市長職位的參選資格是因為她在上一個任期內曾擔任過眾議員。因此，委員會認為，第</w:t>
      </w:r>
      <w:r w:rsidRPr="00AC52E7">
        <w:rPr>
          <w:lang w:val="es-ES_tradnl"/>
        </w:rPr>
        <w:t>71/2014</w:t>
      </w:r>
      <w:r w:rsidR="00F42195" w:rsidRPr="00F42195">
        <w:rPr>
          <w:rFonts w:eastAsia="新細明體" w:hint="eastAsia"/>
          <w:lang w:val="es-ES_tradnl" w:eastAsia="zh-TW"/>
        </w:rPr>
        <w:t>號通知和落實本通知以取消提交人選舉資格的選舉法院裁定，限制了她在</w:t>
      </w:r>
      <w:r w:rsidRPr="00AC52E7">
        <w:rPr>
          <w:lang w:val="es-ES_tradnl"/>
        </w:rPr>
        <w:t>2015</w:t>
      </w:r>
      <w:r w:rsidR="00F42195" w:rsidRPr="00F42195">
        <w:rPr>
          <w:rFonts w:eastAsia="新細明體" w:hint="eastAsia"/>
          <w:lang w:val="es-ES_tradnl" w:eastAsia="zh-TW"/>
        </w:rPr>
        <w:t>年</w:t>
      </w:r>
      <w:r w:rsidRPr="00AC52E7">
        <w:rPr>
          <w:lang w:val="es-ES_tradnl"/>
        </w:rPr>
        <w:t>3</w:t>
      </w:r>
      <w:r w:rsidR="00F42195" w:rsidRPr="00F42195">
        <w:rPr>
          <w:rFonts w:eastAsia="新細明體" w:hint="eastAsia"/>
          <w:lang w:val="es-ES_tradnl" w:eastAsia="zh-TW"/>
        </w:rPr>
        <w:t>月</w:t>
      </w:r>
      <w:r w:rsidRPr="00AC52E7">
        <w:rPr>
          <w:lang w:val="es-ES_tradnl"/>
        </w:rPr>
        <w:t>29</w:t>
      </w:r>
      <w:r w:rsidR="00F42195" w:rsidRPr="00F42195">
        <w:rPr>
          <w:rFonts w:eastAsia="新細明體" w:hint="eastAsia"/>
          <w:lang w:val="es-ES_tradnl" w:eastAsia="zh-TW"/>
        </w:rPr>
        <w:t>日地方選舉中參選市長職位的權利。</w:t>
      </w:r>
    </w:p>
    <w:p w:rsidR="00AC52E7" w:rsidRPr="00AC52E7" w:rsidRDefault="00AC52E7" w:rsidP="00AC52E7">
      <w:pPr>
        <w:pStyle w:val="SingleTxtGC"/>
        <w:rPr>
          <w:lang w:val="es-ES_tradnl"/>
        </w:rPr>
      </w:pPr>
      <w:r w:rsidRPr="00AC52E7">
        <w:rPr>
          <w:lang w:val="es-ES_tradnl"/>
        </w:rPr>
        <w:t xml:space="preserve">11.4  </w:t>
      </w:r>
      <w:r w:rsidR="00F42195" w:rsidRPr="00F42195">
        <w:rPr>
          <w:rFonts w:eastAsia="新細明體" w:hint="eastAsia"/>
          <w:lang w:val="es-ES_tradnl" w:eastAsia="zh-TW"/>
        </w:rPr>
        <w:t>因此，應由委員會來決定這種限制是否合理。委員會回顧指出，除了法律規定的合理和客觀的理由外，不得暫停或否定行使《公約》第二十五條所確認的權利，包括作為選舉候選人參選的權利。</w:t>
      </w:r>
      <w:r w:rsidRPr="00AC52E7">
        <w:rPr>
          <w:color w:val="0000FF"/>
          <w:vertAlign w:val="superscript"/>
          <w:lang w:val="es-ES_tradnl"/>
        </w:rPr>
        <w:footnoteReference w:id="30"/>
      </w:r>
      <w:r w:rsidRPr="00AC52E7">
        <w:rPr>
          <w:color w:val="0000FF"/>
          <w:vertAlign w:val="superscript"/>
          <w:lang w:val="es-ES_tradnl"/>
        </w:rPr>
        <w:t xml:space="preserve"> </w:t>
      </w:r>
    </w:p>
    <w:p w:rsidR="00AC52E7" w:rsidRPr="00AC52E7" w:rsidRDefault="00AC52E7" w:rsidP="008A4C0E">
      <w:pPr>
        <w:pStyle w:val="SingleTxtGC"/>
        <w:rPr>
          <w:lang w:val="es-ES_tradnl"/>
        </w:rPr>
      </w:pPr>
      <w:r w:rsidRPr="00AC52E7">
        <w:rPr>
          <w:lang w:val="es-ES_tradnl"/>
        </w:rPr>
        <w:t xml:space="preserve">11.5  </w:t>
      </w:r>
      <w:r w:rsidR="00F42195" w:rsidRPr="00F42195">
        <w:rPr>
          <w:rFonts w:eastAsia="新細明體" w:hint="eastAsia"/>
          <w:lang w:val="es-ES_tradnl" w:eastAsia="zh-TW"/>
        </w:rPr>
        <w:t>在本案中，締約國辯稱，選舉居住地的憲法要求是為了確保各代表直接瞭解他們所代表社區的社會經濟和文化情況，而且這種代表性尤其需要市級代表與當地保持親密聯繫</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4.4</w:t>
      </w:r>
      <w:r w:rsidR="00F42195" w:rsidRPr="00F42195">
        <w:rPr>
          <w:rFonts w:eastAsia="新細明體" w:hint="eastAsia"/>
          <w:lang w:val="es-ES_tradnl" w:eastAsia="zh-TW"/>
        </w:rPr>
        <w:t>和第</w:t>
      </w:r>
      <w:r w:rsidRPr="00AC52E7">
        <w:rPr>
          <w:lang w:val="es-ES_tradnl"/>
        </w:rPr>
        <w:t>6.2</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。然而，委員會注意到，締約國並沒有說明像提交人這樣的候選人對她所屬的並且擁有慣常居所的社區的社會經濟和文化狀況有多</w:t>
      </w:r>
      <w:proofErr w:type="gramStart"/>
      <w:r w:rsidR="00F42195" w:rsidRPr="00F42195">
        <w:rPr>
          <w:rFonts w:eastAsia="新細明體" w:hint="eastAsia"/>
          <w:lang w:val="es-ES_tradnl" w:eastAsia="zh-TW"/>
        </w:rPr>
        <w:t>不</w:t>
      </w:r>
      <w:proofErr w:type="gramEnd"/>
      <w:r w:rsidR="00F42195" w:rsidRPr="00F42195">
        <w:rPr>
          <w:rFonts w:eastAsia="新細明體" w:hint="eastAsia"/>
          <w:lang w:val="es-ES_tradnl" w:eastAsia="zh-TW"/>
        </w:rPr>
        <w:t>瞭解，她作為上一屆議會的眾議員，需要定期前往拉巴斯參加議會會議以履行職責，並且在週末，以及作為政黨領袖在該城市主持每週例會期間返回</w:t>
      </w:r>
      <w:proofErr w:type="gramStart"/>
      <w:r w:rsidR="00F42195" w:rsidRPr="00F42195">
        <w:rPr>
          <w:rFonts w:eastAsia="新細明體" w:hint="eastAsia"/>
          <w:lang w:val="es-ES_tradnl" w:eastAsia="zh-TW"/>
        </w:rPr>
        <w:t>位於科恰班巴省</w:t>
      </w:r>
      <w:proofErr w:type="gramEnd"/>
      <w:r w:rsidR="00F42195" w:rsidRPr="00F42195">
        <w:rPr>
          <w:rFonts w:eastAsia="新細明體" w:hint="eastAsia"/>
          <w:lang w:val="es-ES_tradnl" w:eastAsia="zh-TW"/>
        </w:rPr>
        <w:t>的長期居住地</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3.1</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。締約國也沒有提供有說服力的論據來證明市級</w:t>
      </w:r>
      <w:r w:rsidRPr="00AC52E7">
        <w:rPr>
          <w:rFonts w:hint="eastAsia"/>
          <w:lang w:val="es-ES_tradnl"/>
        </w:rPr>
        <w:t>(</w:t>
      </w:r>
      <w:r w:rsidR="00F42195" w:rsidRPr="00F42195">
        <w:rPr>
          <w:rFonts w:eastAsia="新細明體" w:hint="eastAsia"/>
          <w:lang w:val="es-ES_tradnl" w:eastAsia="zh-TW"/>
        </w:rPr>
        <w:t>或地區一級</w:t>
      </w:r>
      <w:r w:rsidRPr="00AC52E7">
        <w:rPr>
          <w:rFonts w:hint="eastAsia"/>
          <w:lang w:val="es-ES_tradnl"/>
        </w:rPr>
        <w:t>)</w:t>
      </w:r>
      <w:r w:rsidR="00F42195" w:rsidRPr="00F42195">
        <w:rPr>
          <w:rFonts w:eastAsia="新細明體" w:hint="eastAsia"/>
          <w:lang w:val="es-ES_tradnl" w:eastAsia="zh-TW"/>
        </w:rPr>
        <w:t>代表職位與其他級別</w:t>
      </w:r>
      <w:r w:rsidRPr="00AC52E7">
        <w:rPr>
          <w:rFonts w:hint="eastAsia"/>
          <w:lang w:val="es-ES_tradnl"/>
        </w:rPr>
        <w:t>(</w:t>
      </w:r>
      <w:r w:rsidR="00F42195" w:rsidRPr="00F42195">
        <w:rPr>
          <w:rFonts w:eastAsia="新細明體" w:hint="eastAsia"/>
          <w:lang w:val="es-ES_tradnl" w:eastAsia="zh-TW"/>
        </w:rPr>
        <w:t>國家和省</w:t>
      </w:r>
      <w:r w:rsidRPr="00AC52E7">
        <w:rPr>
          <w:rFonts w:hint="eastAsia"/>
          <w:lang w:val="es-ES_tradnl"/>
        </w:rPr>
        <w:t>)</w:t>
      </w:r>
      <w:r w:rsidR="00F42195" w:rsidRPr="00F42195">
        <w:rPr>
          <w:rFonts w:eastAsia="新細明體" w:hint="eastAsia"/>
          <w:lang w:val="es-ES_tradnl" w:eastAsia="zh-TW"/>
        </w:rPr>
        <w:t>的職位有顯著不同，</w:t>
      </w:r>
      <w:proofErr w:type="gramStart"/>
      <w:r w:rsidR="00F42195" w:rsidRPr="00F42195">
        <w:rPr>
          <w:rFonts w:eastAsia="新細明體" w:hint="eastAsia"/>
          <w:lang w:val="es-ES_tradnl" w:eastAsia="zh-TW"/>
        </w:rPr>
        <w:t>此外，</w:t>
      </w:r>
      <w:proofErr w:type="gramEnd"/>
      <w:r w:rsidR="00F42195" w:rsidRPr="00F42195">
        <w:rPr>
          <w:rFonts w:eastAsia="新細明體" w:hint="eastAsia"/>
          <w:lang w:val="es-ES_tradnl" w:eastAsia="zh-TW"/>
        </w:rPr>
        <w:t>《憲法》或國家法規都沒有對這種區別作出規定</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2.3</w:t>
      </w:r>
      <w:r w:rsidR="00F42195" w:rsidRPr="00F42195">
        <w:rPr>
          <w:rFonts w:eastAsia="新細明體" w:hint="eastAsia"/>
          <w:lang w:val="es-ES_tradnl" w:eastAsia="zh-TW"/>
        </w:rPr>
        <w:t>至第</w:t>
      </w:r>
      <w:r w:rsidRPr="00AC52E7">
        <w:rPr>
          <w:lang w:val="es-ES_tradnl"/>
        </w:rPr>
        <w:t>2.5</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w:t>
      </w:r>
      <w:bookmarkStart w:id="24" w:name="_Hlk523491523"/>
      <w:r w:rsidR="00F42195" w:rsidRPr="00F42195">
        <w:rPr>
          <w:rFonts w:eastAsia="新細明體" w:hint="eastAsia"/>
          <w:lang w:val="es-ES_tradnl" w:eastAsia="zh-TW"/>
        </w:rPr>
        <w:t>最後，委員會注意到，根據提交人提出但締約國沒有給予答覆的主張，這種解釋是在</w:t>
      </w:r>
      <w:r w:rsidRPr="00AC52E7">
        <w:rPr>
          <w:lang w:val="es-ES_tradnl"/>
        </w:rPr>
        <w:t>2015</w:t>
      </w:r>
      <w:bookmarkEnd w:id="24"/>
      <w:r w:rsidR="00F42195" w:rsidRPr="00F42195">
        <w:rPr>
          <w:rFonts w:eastAsia="新細明體" w:hint="eastAsia"/>
          <w:lang w:val="es-ES_tradnl" w:eastAsia="zh-TW"/>
        </w:rPr>
        <w:t>年市級選舉中首次提出的，並沒有適用於以往的市級選舉</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2.6</w:t>
      </w:r>
      <w:r w:rsidR="00F42195" w:rsidRPr="00F42195">
        <w:rPr>
          <w:rFonts w:eastAsia="新細明體" w:hint="eastAsia"/>
          <w:lang w:val="es-ES_tradnl" w:eastAsia="zh-TW"/>
        </w:rPr>
        <w:t>和第</w:t>
      </w:r>
      <w:r w:rsidRPr="00AC52E7">
        <w:rPr>
          <w:lang w:val="es-ES_tradnl"/>
        </w:rPr>
        <w:t>7.3</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。鑒於上述情況，委員會認為，根據第</w:t>
      </w:r>
      <w:r w:rsidRPr="00AC52E7">
        <w:rPr>
          <w:lang w:val="es-ES_tradnl"/>
        </w:rPr>
        <w:t>71/2014</w:t>
      </w:r>
      <w:r w:rsidR="00F42195" w:rsidRPr="00F42195">
        <w:rPr>
          <w:rFonts w:eastAsia="新細明體" w:hint="eastAsia"/>
          <w:lang w:val="es-ES_tradnl" w:eastAsia="zh-TW"/>
        </w:rPr>
        <w:t>號通知，提交人被取消資格並非基於法律明確規定的合理和客觀標準。因此，取消提交人在</w:t>
      </w:r>
      <w:r w:rsidRPr="00AC52E7">
        <w:rPr>
          <w:lang w:val="es-ES_tradnl"/>
        </w:rPr>
        <w:t>2015</w:t>
      </w:r>
      <w:r w:rsidR="00F42195" w:rsidRPr="00F42195">
        <w:rPr>
          <w:rFonts w:eastAsia="新細明體" w:hint="eastAsia"/>
          <w:lang w:val="es-ES_tradnl" w:eastAsia="zh-TW"/>
        </w:rPr>
        <w:t>年選舉中的市長候選人資格構成對《公約》第二十五條所載權利的不當限制，違反了《公約》第二十五條。</w:t>
      </w:r>
    </w:p>
    <w:p w:rsidR="00AC52E7" w:rsidRPr="00AC52E7" w:rsidRDefault="00AC52E7" w:rsidP="00AC52E7">
      <w:pPr>
        <w:pStyle w:val="SingleTxtGC"/>
        <w:rPr>
          <w:lang w:val="es-ES_tradnl"/>
        </w:rPr>
      </w:pPr>
      <w:r w:rsidRPr="00AC52E7">
        <w:rPr>
          <w:lang w:val="es-ES_tradnl"/>
        </w:rPr>
        <w:t xml:space="preserve">11.6  </w:t>
      </w:r>
      <w:r w:rsidR="00F42195" w:rsidRPr="00F42195">
        <w:rPr>
          <w:rFonts w:eastAsia="新細明體" w:hint="eastAsia"/>
          <w:lang w:val="es-ES_tradnl" w:eastAsia="zh-TW"/>
        </w:rPr>
        <w:t>委員會在認定存在違反《公約》第二十五條的行為後，不會單獨審議有關同一行為違反《公約》第二十六條的申訴。</w:t>
      </w:r>
    </w:p>
    <w:p w:rsidR="00AC52E7" w:rsidRPr="00AC52E7" w:rsidRDefault="00AC52E7" w:rsidP="00AC52E7">
      <w:pPr>
        <w:pStyle w:val="SingleTxtGC"/>
        <w:rPr>
          <w:lang w:val="es-ES_tradnl"/>
        </w:rPr>
      </w:pPr>
      <w:r w:rsidRPr="00AC52E7">
        <w:rPr>
          <w:lang w:val="es-ES_tradnl"/>
        </w:rPr>
        <w:t xml:space="preserve">11.7  </w:t>
      </w:r>
      <w:r w:rsidR="00F42195" w:rsidRPr="00F42195">
        <w:rPr>
          <w:rFonts w:eastAsia="新細明體" w:hint="eastAsia"/>
          <w:lang w:val="es-ES_tradnl" w:eastAsia="zh-TW"/>
        </w:rPr>
        <w:t>委員會注意到提交人的指控，即裁定其憲法保護令上訴的憲法程式遭到不當拖延，違反了《公約》第十四條第</w:t>
      </w:r>
      <w:r w:rsidRPr="00AC52E7">
        <w:rPr>
          <w:lang w:val="es-ES_tradnl"/>
        </w:rPr>
        <w:t>1</w:t>
      </w:r>
      <w:r w:rsidR="00F42195" w:rsidRPr="00F42195">
        <w:rPr>
          <w:rFonts w:eastAsia="新細明體" w:hint="eastAsia"/>
          <w:lang w:val="es-ES_tradnl" w:eastAsia="zh-TW"/>
        </w:rPr>
        <w:t>款。提交人</w:t>
      </w:r>
      <w:proofErr w:type="gramStart"/>
      <w:r w:rsidR="00F42195" w:rsidRPr="00F42195">
        <w:rPr>
          <w:rFonts w:eastAsia="新細明體" w:hint="eastAsia"/>
          <w:lang w:val="es-ES_tradnl" w:eastAsia="zh-TW"/>
        </w:rPr>
        <w:t>堅</w:t>
      </w:r>
      <w:proofErr w:type="gramEnd"/>
      <w:r w:rsidR="00F42195" w:rsidRPr="00F42195">
        <w:rPr>
          <w:rFonts w:eastAsia="新細明體" w:hint="eastAsia"/>
          <w:lang w:val="es-ES_tradnl" w:eastAsia="zh-TW"/>
        </w:rPr>
        <w:t>稱，對其憲法保護令申訴的裁定在一審和二審期間均發生了延遲，超出了法律規定的期限，因此，多民族憲法法院的判決下達是在選舉之後；關於一審時確定的幾次聽證會，提交</w:t>
      </w:r>
      <w:proofErr w:type="gramStart"/>
      <w:r w:rsidR="00F42195" w:rsidRPr="00F42195">
        <w:rPr>
          <w:rFonts w:eastAsia="新細明體" w:hint="eastAsia"/>
          <w:lang w:val="es-ES_tradnl" w:eastAsia="zh-TW"/>
        </w:rPr>
        <w:t>人均未獲得</w:t>
      </w:r>
      <w:proofErr w:type="gramEnd"/>
      <w:r w:rsidR="00F42195" w:rsidRPr="00F42195">
        <w:rPr>
          <w:rFonts w:eastAsia="新細明體" w:hint="eastAsia"/>
          <w:lang w:val="es-ES_tradnl" w:eastAsia="zh-TW"/>
        </w:rPr>
        <w:t>適當通知，導致一再推遲；多民族憲法法院駁回憲法保護令上訴的理由是，上訴應由政治團體“統一戰線”來提交，而在另一名眾議員因適用該通知被取消資格的案件中，同一法院駁回憲法保護令上訴的理由是提出上訴的是政治團體而不是受影響的一方</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2.10</w:t>
      </w:r>
      <w:r w:rsidR="00F42195" w:rsidRPr="00F42195">
        <w:rPr>
          <w:rFonts w:eastAsia="新細明體" w:hint="eastAsia"/>
          <w:lang w:val="es-ES_tradnl" w:eastAsia="zh-TW"/>
        </w:rPr>
        <w:t>、第</w:t>
      </w:r>
      <w:r w:rsidRPr="00AC52E7">
        <w:rPr>
          <w:lang w:val="es-ES_tradnl"/>
        </w:rPr>
        <w:t>2.11</w:t>
      </w:r>
      <w:r w:rsidR="00F42195" w:rsidRPr="00F42195">
        <w:rPr>
          <w:rFonts w:eastAsia="新細明體" w:hint="eastAsia"/>
          <w:lang w:val="es-ES_tradnl" w:eastAsia="zh-TW"/>
        </w:rPr>
        <w:t>、第</w:t>
      </w:r>
      <w:r w:rsidRPr="00AC52E7">
        <w:rPr>
          <w:lang w:val="es-ES_tradnl"/>
        </w:rPr>
        <w:t>3.8</w:t>
      </w:r>
      <w:r w:rsidR="00F42195" w:rsidRPr="00F42195">
        <w:rPr>
          <w:rFonts w:eastAsia="新細明體" w:hint="eastAsia"/>
          <w:lang w:val="es-ES_tradnl" w:eastAsia="zh-TW"/>
        </w:rPr>
        <w:t>、第</w:t>
      </w:r>
      <w:r w:rsidRPr="00AC52E7">
        <w:rPr>
          <w:lang w:val="es-ES_tradnl"/>
        </w:rPr>
        <w:t>3.9</w:t>
      </w:r>
      <w:r w:rsidR="00F42195" w:rsidRPr="00F42195">
        <w:rPr>
          <w:rFonts w:eastAsia="新細明體" w:hint="eastAsia"/>
          <w:lang w:val="es-ES_tradnl" w:eastAsia="zh-TW"/>
        </w:rPr>
        <w:t>、第</w:t>
      </w:r>
      <w:r w:rsidRPr="00AC52E7">
        <w:rPr>
          <w:lang w:val="es-ES_tradnl"/>
        </w:rPr>
        <w:t>7.6</w:t>
      </w:r>
      <w:r w:rsidR="00F42195" w:rsidRPr="00F42195">
        <w:rPr>
          <w:rFonts w:eastAsia="新細明體" w:hint="eastAsia"/>
          <w:lang w:val="es-ES_tradnl" w:eastAsia="zh-TW"/>
        </w:rPr>
        <w:t>和第</w:t>
      </w:r>
      <w:r w:rsidRPr="00AC52E7">
        <w:rPr>
          <w:lang w:val="es-ES_tradnl"/>
        </w:rPr>
        <w:t>7.7</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w:t>
      </w:r>
    </w:p>
    <w:p w:rsidR="00AC52E7" w:rsidRPr="00AC52E7" w:rsidRDefault="00AC52E7" w:rsidP="00AC52E7">
      <w:pPr>
        <w:pStyle w:val="SingleTxtGC"/>
        <w:rPr>
          <w:lang w:val="es-ES_tradnl"/>
        </w:rPr>
      </w:pPr>
      <w:r w:rsidRPr="00AC52E7">
        <w:rPr>
          <w:lang w:val="es-ES_tradnl"/>
        </w:rPr>
        <w:t xml:space="preserve">11.8  </w:t>
      </w:r>
      <w:r w:rsidR="00F42195" w:rsidRPr="00F42195">
        <w:rPr>
          <w:rFonts w:eastAsia="新細明體" w:hint="eastAsia"/>
          <w:lang w:val="es-ES_tradnl" w:eastAsia="zh-TW"/>
        </w:rPr>
        <w:t>委員會回顧指出，審判公正性的一個重要方面是其及時性，無法用案件複雜性或各方行為加以解釋的拖延行為不符合《公約》第十四條第</w:t>
      </w:r>
      <w:r w:rsidRPr="00AC52E7">
        <w:rPr>
          <w:rFonts w:hint="eastAsia"/>
          <w:lang w:val="es-ES_tradnl"/>
        </w:rPr>
        <w:t>1</w:t>
      </w:r>
      <w:r w:rsidR="00F42195" w:rsidRPr="00F42195">
        <w:rPr>
          <w:rFonts w:eastAsia="新細明體" w:hint="eastAsia"/>
          <w:lang w:val="es-ES_tradnl" w:eastAsia="zh-TW"/>
        </w:rPr>
        <w:t>款所載公正性</w:t>
      </w:r>
      <w:r w:rsidR="00F42195" w:rsidRPr="00F42195">
        <w:rPr>
          <w:rFonts w:eastAsia="新細明體" w:hint="eastAsia"/>
          <w:lang w:val="es-ES_tradnl" w:eastAsia="zh-TW"/>
        </w:rPr>
        <w:lastRenderedPageBreak/>
        <w:t>原則。</w:t>
      </w:r>
      <w:r w:rsidRPr="00AC52E7">
        <w:rPr>
          <w:color w:val="0000FF"/>
          <w:vertAlign w:val="superscript"/>
          <w:lang w:val="es-ES_tradnl"/>
        </w:rPr>
        <w:footnoteReference w:id="31"/>
      </w:r>
      <w:r w:rsidRPr="00AC52E7">
        <w:rPr>
          <w:color w:val="0000FF"/>
          <w:vertAlign w:val="superscript"/>
          <w:lang w:val="es-ES_tradnl"/>
        </w:rPr>
        <w:t xml:space="preserve"> </w:t>
      </w:r>
      <w:r w:rsidR="00F42195" w:rsidRPr="00F42195">
        <w:rPr>
          <w:rFonts w:eastAsia="新細明體" w:hint="eastAsia"/>
          <w:lang w:val="es-ES_tradnl" w:eastAsia="zh-TW"/>
        </w:rPr>
        <w:t>在本案中，委員會注意到，締約國提出的憲法法院一審延誤的理由是提交人沒有認真糾正程式方面的問題</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6.4</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。但是，提交人指出，有幾次預定的聽證會被連續推遲，因為她</w:t>
      </w:r>
      <w:proofErr w:type="gramStart"/>
      <w:r w:rsidR="00F42195" w:rsidRPr="00F42195">
        <w:rPr>
          <w:rFonts w:eastAsia="新細明體" w:hint="eastAsia"/>
          <w:lang w:val="es-ES_tradnl" w:eastAsia="zh-TW"/>
        </w:rPr>
        <w:t>在科恰班巴省</w:t>
      </w:r>
      <w:proofErr w:type="gramEnd"/>
      <w:r w:rsidR="00F42195" w:rsidRPr="00F42195">
        <w:rPr>
          <w:rFonts w:eastAsia="新細明體" w:hint="eastAsia"/>
          <w:lang w:val="es-ES_tradnl" w:eastAsia="zh-TW"/>
        </w:rPr>
        <w:t>沒有得到適當的通知，後來又因為通知沒有送達該省；憲法保障法院推遲了裁定，理由是應等待最高選舉法院的判決，這不符合憲法判例</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2.10</w:t>
      </w:r>
      <w:r w:rsidR="00F42195" w:rsidRPr="00F42195">
        <w:rPr>
          <w:rFonts w:eastAsia="新細明體" w:hint="eastAsia"/>
          <w:lang w:val="es-ES_tradnl" w:eastAsia="zh-TW"/>
        </w:rPr>
        <w:t>和第</w:t>
      </w:r>
      <w:r w:rsidRPr="00AC52E7">
        <w:rPr>
          <w:lang w:val="es-ES_tradnl"/>
        </w:rPr>
        <w:t>7.7</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。委員會注意到，締約國沒有提供與這些指控相悖的資料，也沒有證明超出法定期限對提交人的憲法保護令上訴作出裁定是合理的。締約國也未能證明多民族憲法法院在</w:t>
      </w:r>
      <w:proofErr w:type="gramStart"/>
      <w:r w:rsidR="00F42195" w:rsidRPr="00F42195">
        <w:rPr>
          <w:rFonts w:eastAsia="新細明體" w:hint="eastAsia"/>
          <w:lang w:val="es-ES_tradnl" w:eastAsia="zh-TW"/>
        </w:rPr>
        <w:t>複</w:t>
      </w:r>
      <w:proofErr w:type="gramEnd"/>
      <w:r w:rsidR="00F42195" w:rsidRPr="00F42195">
        <w:rPr>
          <w:rFonts w:eastAsia="新細明體" w:hint="eastAsia"/>
          <w:lang w:val="es-ES_tradnl" w:eastAsia="zh-TW"/>
        </w:rPr>
        <w:t>審憲法保護令訴訟時延遲判決是正當的，特別是考慮到憲法保護令訴訟最終是因為程式問題被駁回</w:t>
      </w:r>
      <w:r w:rsidRPr="00AC52E7">
        <w:rPr>
          <w:rFonts w:hint="eastAsia"/>
          <w:lang w:val="es-ES_tradnl"/>
        </w:rPr>
        <w:t>(</w:t>
      </w:r>
      <w:r w:rsidR="00F42195" w:rsidRPr="00F42195">
        <w:rPr>
          <w:rFonts w:eastAsia="新細明體" w:hint="eastAsia"/>
          <w:lang w:val="es-ES_tradnl" w:eastAsia="zh-TW"/>
        </w:rPr>
        <w:t>見第</w:t>
      </w:r>
      <w:r w:rsidRPr="00AC52E7">
        <w:rPr>
          <w:lang w:val="es-ES_tradnl"/>
        </w:rPr>
        <w:t>6.4</w:t>
      </w:r>
      <w:r w:rsidR="00F42195" w:rsidRPr="00F42195">
        <w:rPr>
          <w:rFonts w:eastAsia="新細明體" w:hint="eastAsia"/>
          <w:lang w:val="es-ES_tradnl" w:eastAsia="zh-TW"/>
        </w:rPr>
        <w:t>段</w:t>
      </w:r>
      <w:r w:rsidRPr="00AC52E7">
        <w:rPr>
          <w:rFonts w:hint="eastAsia"/>
          <w:lang w:val="es-ES_tradnl"/>
        </w:rPr>
        <w:t>)</w:t>
      </w:r>
      <w:r w:rsidR="00F42195" w:rsidRPr="00F42195">
        <w:rPr>
          <w:rFonts w:eastAsia="新細明體" w:hint="eastAsia"/>
          <w:lang w:val="es-ES_tradnl" w:eastAsia="zh-TW"/>
        </w:rPr>
        <w:t>。鑒於上述情況，委員會認為，不當拖延影響了對提交人憲法保護令上訴作出裁決的憲法程式，侵犯了提交人根據《公約》第十四條條第</w:t>
      </w:r>
      <w:r w:rsidRPr="00AC52E7">
        <w:rPr>
          <w:lang w:val="es-ES_tradnl"/>
        </w:rPr>
        <w:t>1</w:t>
      </w:r>
      <w:r w:rsidR="00F42195" w:rsidRPr="00F42195">
        <w:rPr>
          <w:rFonts w:eastAsia="新細明體" w:hint="eastAsia"/>
          <w:lang w:val="es-ES_tradnl" w:eastAsia="zh-TW"/>
        </w:rPr>
        <w:t>款享有的權利。</w:t>
      </w:r>
    </w:p>
    <w:p w:rsidR="00AC52E7" w:rsidRPr="00AC52E7" w:rsidRDefault="00AC52E7" w:rsidP="00AC52E7">
      <w:pPr>
        <w:pStyle w:val="SingleTxtGC"/>
        <w:rPr>
          <w:lang w:val="es-ES_tradnl"/>
        </w:rPr>
      </w:pPr>
      <w:r w:rsidRPr="00AC52E7">
        <w:rPr>
          <w:lang w:val="es-ES_tradnl"/>
        </w:rPr>
        <w:t xml:space="preserve">12.  </w:t>
      </w:r>
      <w:r w:rsidR="00F42195" w:rsidRPr="00F42195">
        <w:rPr>
          <w:rFonts w:eastAsia="新細明體" w:hint="eastAsia"/>
          <w:lang w:val="es-ES_tradnl" w:eastAsia="zh-TW"/>
        </w:rPr>
        <w:t>委員會依照《公約任擇議定書》第五條第</w:t>
      </w:r>
      <w:r w:rsidRPr="00AC52E7">
        <w:rPr>
          <w:lang w:val="es-ES_tradnl"/>
        </w:rPr>
        <w:t>4</w:t>
      </w:r>
      <w:r w:rsidR="00F42195" w:rsidRPr="00F42195">
        <w:rPr>
          <w:rFonts w:eastAsia="新細明體" w:hint="eastAsia"/>
          <w:lang w:val="es-ES_tradnl" w:eastAsia="zh-TW"/>
        </w:rPr>
        <w:t>款行事，認為其掌握的事實表明《公約》第十四條第</w:t>
      </w:r>
      <w:r w:rsidRPr="00AC52E7">
        <w:rPr>
          <w:lang w:val="es-ES_tradnl"/>
        </w:rPr>
        <w:t>1</w:t>
      </w:r>
      <w:r w:rsidR="00F42195" w:rsidRPr="00F42195">
        <w:rPr>
          <w:rFonts w:eastAsia="新細明體" w:hint="eastAsia"/>
          <w:lang w:val="es-ES_tradnl" w:eastAsia="zh-TW"/>
        </w:rPr>
        <w:t>款和第二十五條遭到違反。</w:t>
      </w:r>
    </w:p>
    <w:p w:rsidR="00AC52E7" w:rsidRPr="00AC52E7" w:rsidRDefault="00AC52E7" w:rsidP="00AC52E7">
      <w:pPr>
        <w:pStyle w:val="SingleTxtGC"/>
        <w:rPr>
          <w:lang w:val="es-ES_tradnl"/>
        </w:rPr>
      </w:pPr>
      <w:r w:rsidRPr="00AC52E7">
        <w:rPr>
          <w:lang w:val="es-ES_tradnl"/>
        </w:rPr>
        <w:t xml:space="preserve">13.  </w:t>
      </w:r>
      <w:r w:rsidR="00F42195" w:rsidRPr="00F42195">
        <w:rPr>
          <w:rFonts w:eastAsia="新細明體" w:hint="eastAsia"/>
          <w:lang w:val="es-ES_tradnl" w:eastAsia="zh-TW"/>
        </w:rPr>
        <w:t>按照《公約》第二條第</w:t>
      </w:r>
      <w:r w:rsidRPr="00AC52E7">
        <w:rPr>
          <w:lang w:val="es-ES_tradnl"/>
        </w:rPr>
        <w:t>3</w:t>
      </w:r>
      <w:r w:rsidR="00F42195" w:rsidRPr="00F42195">
        <w:rPr>
          <w:rFonts w:eastAsia="新細明體" w:hint="eastAsia"/>
          <w:lang w:val="es-ES_tradnl" w:eastAsia="zh-TW"/>
        </w:rPr>
        <w:t>款</w:t>
      </w:r>
      <w:r w:rsidRPr="00AC52E7">
        <w:rPr>
          <w:rFonts w:hint="eastAsia"/>
          <w:lang w:val="es-ES_tradnl"/>
        </w:rPr>
        <w:t>(</w:t>
      </w:r>
      <w:r w:rsidR="00F42195" w:rsidRPr="00F42195">
        <w:rPr>
          <w:rFonts w:eastAsia="新細明體" w:hint="eastAsia"/>
          <w:lang w:val="es-ES_tradnl" w:eastAsia="zh-TW"/>
        </w:rPr>
        <w:t>甲</w:t>
      </w:r>
      <w:r w:rsidRPr="00AC52E7">
        <w:rPr>
          <w:rFonts w:hint="eastAsia"/>
          <w:lang w:val="es-ES_tradnl"/>
        </w:rPr>
        <w:t>)</w:t>
      </w:r>
      <w:r w:rsidR="00F42195" w:rsidRPr="00F42195">
        <w:rPr>
          <w:rFonts w:eastAsia="新細明體" w:hint="eastAsia"/>
          <w:lang w:val="es-ES_tradnl" w:eastAsia="zh-TW"/>
        </w:rPr>
        <w:t>項，締約國有義務向提交人提供有效補救。這要求對權利受到侵犯的個人給予充分賠償。在這方面，除其他措施外，締約國必須向提交人提供適當賠償，包括聘請國內和國際法律代理的費用。締約國還有義務採取必要措施，防止今後發生類似的侵權行為，包括確保選舉進程的監管框架及其執行符合《公約》第二十五條。</w:t>
      </w:r>
    </w:p>
    <w:p w:rsidR="00BE12EA" w:rsidRPr="00BE12EA" w:rsidRDefault="00AC52E7" w:rsidP="00AC52E7">
      <w:pPr>
        <w:pStyle w:val="SingleTxtGC"/>
        <w:rPr>
          <w:lang w:val="fr-CH"/>
        </w:rPr>
      </w:pPr>
      <w:r w:rsidRPr="00AC52E7">
        <w:rPr>
          <w:lang w:val="es-ES_tradnl"/>
        </w:rPr>
        <w:t xml:space="preserve">14.  </w:t>
      </w:r>
      <w:bookmarkStart w:id="25" w:name="_Hlk523493002"/>
      <w:r w:rsidR="00F42195" w:rsidRPr="00F42195">
        <w:rPr>
          <w:rFonts w:eastAsia="新細明體" w:hint="eastAsia"/>
          <w:lang w:val="es-ES_tradnl" w:eastAsia="zh-TW"/>
        </w:rPr>
        <w:t>銘記締約國加入《任擇議定書》，即已承認委員會有權確定是否存在違反《公約》的情況，而且根據《公約》第二條，締約國也已承諾確保在其領土內或受其管轄的一切個人均享有《公約》承認的各項權利，並承諾如違約行為經確定成立，即提供有效和法律上可執行的補救。有鑑於此，委員會希望締約國在</w:t>
      </w:r>
      <w:r w:rsidRPr="00AC52E7">
        <w:rPr>
          <w:lang w:val="es-ES_tradnl"/>
        </w:rPr>
        <w:t>180</w:t>
      </w:r>
      <w:r w:rsidR="00F42195" w:rsidRPr="00F42195">
        <w:rPr>
          <w:rFonts w:eastAsia="新細明體" w:hint="eastAsia"/>
          <w:lang w:val="es-ES_tradnl" w:eastAsia="zh-TW"/>
        </w:rPr>
        <w:t>天內提供資料，說明締約國為落實委員會意見所採取的措施。</w:t>
      </w:r>
      <w:bookmarkEnd w:id="25"/>
      <w:r w:rsidR="00F42195" w:rsidRPr="00F42195">
        <w:rPr>
          <w:rFonts w:eastAsia="新細明體" w:hint="eastAsia"/>
          <w:lang w:val="es-ES_tradnl" w:eastAsia="zh-TW"/>
        </w:rPr>
        <w:t>委員會還請締約國公佈本意見，將其翻譯成締約國的官方語言並廣泛傳播。</w:t>
      </w:r>
    </w:p>
    <w:p w:rsidR="00BE12EA" w:rsidRDefault="00BE12EA" w:rsidP="00B22D8C">
      <w:pPr>
        <w:pStyle w:val="SingleTxtGC"/>
      </w:pPr>
    </w:p>
    <w:p w:rsidR="00B22D8C" w:rsidRPr="002D6A9C" w:rsidRDefault="00F42195">
      <w:pPr>
        <w:spacing w:before="240"/>
        <w:jc w:val="center"/>
        <w:rPr>
          <w:u w:val="single"/>
        </w:rPr>
      </w:pPr>
      <w:r w:rsidRPr="00F42195">
        <w:rPr>
          <w:rFonts w:eastAsia="新細明體"/>
          <w:u w:val="single"/>
          <w:lang w:eastAsia="zh-TW"/>
        </w:rPr>
        <w:tab/>
      </w:r>
      <w:r w:rsidRPr="00F42195">
        <w:rPr>
          <w:rFonts w:eastAsia="新細明體"/>
          <w:u w:val="single"/>
          <w:lang w:eastAsia="zh-TW"/>
        </w:rPr>
        <w:tab/>
      </w:r>
      <w:r w:rsidRPr="00F42195">
        <w:rPr>
          <w:rFonts w:eastAsia="新細明體"/>
          <w:u w:val="single"/>
          <w:lang w:eastAsia="zh-TW"/>
        </w:rPr>
        <w:tab/>
      </w:r>
      <w:r w:rsidRPr="00F42195">
        <w:rPr>
          <w:rFonts w:eastAsia="新細明體"/>
          <w:u w:val="single"/>
          <w:lang w:eastAsia="zh-TW"/>
        </w:rPr>
        <w:tab/>
      </w:r>
    </w:p>
    <w:p w:rsidR="00B22D8C" w:rsidRPr="00BE12EA" w:rsidRDefault="00B22D8C" w:rsidP="00B22D8C">
      <w:pPr>
        <w:pStyle w:val="SingleTxtGC"/>
      </w:pPr>
    </w:p>
    <w:sectPr w:rsidR="00B22D8C" w:rsidRPr="00BE12EA" w:rsidSect="004D0A00">
      <w:headerReference w:type="even" r:id="rId9"/>
      <w:headerReference w:type="default" r:id="rId10"/>
      <w:footerReference w:type="even" r:id="rId11"/>
      <w:footerReference w:type="default" r:id="rId12"/>
      <w:footerReference w:type="first" r:id="rId13"/>
      <w:endnotePr>
        <w:numFmt w:val="decimal"/>
      </w:endnotePr>
      <w:pgSz w:w="11906" w:h="16838" w:code="9"/>
      <w:pgMar w:top="1417" w:right="1134" w:bottom="1134" w:left="1134" w:header="850" w:footer="567"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70F" w:rsidRPr="000D319F" w:rsidRDefault="00EA570F" w:rsidP="000D319F">
      <w:pPr>
        <w:pStyle w:val="af2"/>
        <w:spacing w:after="240"/>
        <w:ind w:left="907"/>
        <w:rPr>
          <w:rFonts w:asciiTheme="majorBidi" w:eastAsia="SimSun" w:hAnsiTheme="majorBidi" w:cstheme="majorBidi"/>
          <w:sz w:val="21"/>
          <w:szCs w:val="21"/>
          <w:lang w:val="en-US"/>
        </w:rPr>
      </w:pPr>
    </w:p>
    <w:p w:rsidR="00EA570F" w:rsidRPr="000D319F" w:rsidRDefault="00EA570F" w:rsidP="000D319F">
      <w:pPr>
        <w:pStyle w:val="af2"/>
        <w:spacing w:after="240"/>
        <w:ind w:left="907"/>
        <w:rPr>
          <w:rFonts w:eastAsia="楷体"/>
          <w:sz w:val="21"/>
          <w:szCs w:val="21"/>
          <w:lang w:val="en-US" w:eastAsia="zh-CN"/>
        </w:rPr>
      </w:pPr>
      <w:r w:rsidRPr="000D319F">
        <w:rPr>
          <w:rFonts w:eastAsia="楷体" w:hint="eastAsia"/>
          <w:sz w:val="21"/>
          <w:szCs w:val="21"/>
          <w:lang w:val="en-US" w:eastAsia="zh-CN"/>
        </w:rPr>
        <w:t>注</w:t>
      </w:r>
    </w:p>
  </w:endnote>
  <w:endnote w:type="continuationSeparator" w:id="0">
    <w:p w:rsidR="00EA570F" w:rsidRPr="000D319F" w:rsidRDefault="00EA570F" w:rsidP="000D319F">
      <w:pPr>
        <w:pStyle w:val="af2"/>
      </w:pPr>
    </w:p>
  </w:endnote>
  <w:endnote w:type="continuationNotice" w:id="1">
    <w:p w:rsidR="00EA570F" w:rsidRDefault="00EA57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SimHei"/>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楷体">
    <w:altName w:val="Microsoft YaHe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 New Roman">
    <w:altName w:val="Times New Roman"/>
    <w:panose1 w:val="00000000000000000000"/>
    <w:charset w:val="00"/>
    <w:family w:val="roman"/>
    <w:notTrueType/>
    <w:pitch w:val="default"/>
  </w:font>
  <w:font w:name="C39T30Lfz">
    <w:altName w:val="ITC Zapf Dingba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2E7" w:rsidRPr="00BE12EA" w:rsidRDefault="00AC52E7" w:rsidP="00BE12EA">
    <w:pPr>
      <w:pStyle w:val="af2"/>
      <w:tabs>
        <w:tab w:val="clear" w:pos="431"/>
        <w:tab w:val="right" w:pos="9638"/>
      </w:tabs>
      <w:rPr>
        <w:rStyle w:val="af4"/>
      </w:rPr>
    </w:pPr>
    <w:r>
      <w:rPr>
        <w:rStyle w:val="af4"/>
      </w:rPr>
      <w:fldChar w:fldCharType="begin"/>
    </w:r>
    <w:r>
      <w:rPr>
        <w:rStyle w:val="af4"/>
      </w:rPr>
      <w:instrText xml:space="preserve"> PAGE  \* MERGEFORMAT </w:instrText>
    </w:r>
    <w:r>
      <w:rPr>
        <w:rStyle w:val="af4"/>
      </w:rPr>
      <w:fldChar w:fldCharType="separate"/>
    </w:r>
    <w:r w:rsidR="00B67197">
      <w:rPr>
        <w:rStyle w:val="af4"/>
        <w:noProof/>
      </w:rPr>
      <w:t>12</w:t>
    </w:r>
    <w:r>
      <w:rPr>
        <w:rStyle w:val="af4"/>
      </w:rPr>
      <w:fldChar w:fldCharType="end"/>
    </w:r>
    <w:r>
      <w:rPr>
        <w:rStyle w:val="af4"/>
      </w:rPr>
      <w:tab/>
    </w:r>
    <w:r w:rsidRPr="00BE12EA">
      <w:rPr>
        <w:rStyle w:val="af4"/>
        <w:b w:val="0"/>
        <w:snapToGrid w:val="0"/>
        <w:sz w:val="16"/>
      </w:rPr>
      <w:t>GE.18-06991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2E7" w:rsidRPr="00BE12EA" w:rsidRDefault="00AC52E7" w:rsidP="00BE12EA">
    <w:pPr>
      <w:pStyle w:val="af2"/>
      <w:tabs>
        <w:tab w:val="clear" w:pos="431"/>
        <w:tab w:val="right" w:pos="9638"/>
      </w:tabs>
      <w:rPr>
        <w:rStyle w:val="af4"/>
      </w:rPr>
    </w:pPr>
    <w:r>
      <w:t>GE.18-06991</w:t>
    </w:r>
    <w:r>
      <w:tab/>
    </w:r>
    <w:r>
      <w:rPr>
        <w:rStyle w:val="af4"/>
      </w:rPr>
      <w:fldChar w:fldCharType="begin"/>
    </w:r>
    <w:r>
      <w:rPr>
        <w:rStyle w:val="af4"/>
      </w:rPr>
      <w:instrText xml:space="preserve"> PAGE  \* MERGEFORMAT </w:instrText>
    </w:r>
    <w:r>
      <w:rPr>
        <w:rStyle w:val="af4"/>
      </w:rPr>
      <w:fldChar w:fldCharType="separate"/>
    </w:r>
    <w:r w:rsidR="00B67197">
      <w:rPr>
        <w:rStyle w:val="af4"/>
        <w:noProof/>
      </w:rPr>
      <w:t>13</w:t>
    </w:r>
    <w:r>
      <w:rPr>
        <w:rStyle w:val="af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2E7" w:rsidRPr="00EA7E67" w:rsidRDefault="00AC52E7" w:rsidP="00961181">
    <w:pPr>
      <w:pStyle w:val="af2"/>
      <w:tabs>
        <w:tab w:val="left" w:pos="1701"/>
        <w:tab w:val="left" w:pos="2552"/>
        <w:tab w:val="left" w:pos="8448"/>
      </w:tabs>
      <w:spacing w:before="360"/>
      <w:rPr>
        <w:rFonts w:eastAsiaTheme="minorEastAsia"/>
        <w:b/>
        <w:sz w:val="21"/>
        <w:lang w:eastAsia="zh-CN"/>
      </w:rPr>
    </w:pPr>
    <w:r>
      <w:rPr>
        <w:sz w:val="20"/>
        <w:lang w:eastAsia="zh-CN"/>
      </w:rPr>
      <w:t>GE.18-06991</w:t>
    </w:r>
    <w:r w:rsidRPr="00EE277A">
      <w:rPr>
        <w:sz w:val="20"/>
        <w:lang w:eastAsia="zh-CN"/>
      </w:rPr>
      <w:t xml:space="preserve"> (C)</w:t>
    </w:r>
    <w:r>
      <w:rPr>
        <w:sz w:val="20"/>
        <w:lang w:eastAsia="zh-CN"/>
      </w:rPr>
      <w:tab/>
      <w:t>151018</w:t>
    </w:r>
    <w:r>
      <w:rPr>
        <w:sz w:val="20"/>
        <w:lang w:eastAsia="zh-CN"/>
      </w:rPr>
      <w:tab/>
    </w:r>
    <w:r w:rsidR="00961181">
      <w:rPr>
        <w:sz w:val="20"/>
        <w:lang w:eastAsia="zh-CN"/>
      </w:rPr>
      <w:t>12</w:t>
    </w:r>
    <w:r>
      <w:rPr>
        <w:sz w:val="20"/>
        <w:lang w:eastAsia="zh-CN"/>
      </w:rPr>
      <w:t>1118</w:t>
    </w:r>
  </w:p>
  <w:p w:rsidR="00AC52E7" w:rsidRPr="00487939" w:rsidRDefault="00AC52E7" w:rsidP="00AC52E7">
    <w:pPr>
      <w:pStyle w:val="af2"/>
      <w:tabs>
        <w:tab w:val="clear" w:pos="431"/>
        <w:tab w:val="right" w:pos="8450"/>
      </w:tabs>
      <w:rPr>
        <w:sz w:val="20"/>
        <w:lang w:val="en-US" w:eastAsia="zh-CN"/>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b/>
        <w:noProof/>
        <w:snapToGrid/>
        <w:sz w:val="21"/>
        <w:lang w:val="en-US" w:eastAsia="zh-CN"/>
      </w:rPr>
      <w:drawing>
        <wp:anchor distT="0" distB="0" distL="114300" distR="114300" simplePos="0" relativeHeight="251658240" behindDoc="0" locked="0" layoutInCell="1" allowOverlap="1">
          <wp:simplePos x="0" y="0"/>
          <wp:positionH relativeFrom="column">
            <wp:align>right</wp:align>
          </wp:positionH>
          <wp:positionV relativeFrom="paragraph">
            <wp:posOffset>-310515</wp:posOffset>
          </wp:positionV>
          <wp:extent cx="638175" cy="638175"/>
          <wp:effectExtent l="0" t="0" r="9525" b="9525"/>
          <wp:wrapNone/>
          <wp:docPr id="3" name="图片 1" descr="https://undocs.org/m2/QRCode.ashx?DS=CCPR/C/122/D/2628/2015&amp;Size=2 &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CCPR/C/122/D/2628/2015&amp;Size=2 &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1"/>
      </w:rPr>
      <w:tab/>
    </w:r>
    <w:r>
      <w:rPr>
        <w:rFonts w:hint="eastAsia"/>
        <w:b/>
        <w:noProof/>
        <w:snapToGrid/>
        <w:sz w:val="21"/>
        <w:lang w:val="en-US" w:eastAsia="zh-CN"/>
      </w:rPr>
      <w:drawing>
        <wp:inline distT="0" distB="0" distL="0" distR="0" wp14:anchorId="2B927FE2" wp14:editId="2E40BB2C">
          <wp:extent cx="618490" cy="228600"/>
          <wp:effectExtent l="0" t="0" r="0" b="0"/>
          <wp:docPr id="2" name="图片 2"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70F" w:rsidRPr="000157B1" w:rsidRDefault="00EA570F" w:rsidP="00943B69">
      <w:pPr>
        <w:pStyle w:val="af2"/>
        <w:tabs>
          <w:tab w:val="clear" w:pos="431"/>
          <w:tab w:val="right" w:pos="2155"/>
        </w:tabs>
        <w:spacing w:after="80" w:line="240" w:lineRule="atLeast"/>
        <w:ind w:left="680"/>
        <w:rPr>
          <w:u w:val="single"/>
          <w:lang w:eastAsia="zh-CN"/>
        </w:rPr>
      </w:pPr>
      <w:r>
        <w:rPr>
          <w:u w:val="single"/>
          <w:lang w:eastAsia="zh-CN"/>
        </w:rPr>
        <w:tab/>
      </w:r>
    </w:p>
  </w:footnote>
  <w:footnote w:type="continuationSeparator" w:id="0">
    <w:p w:rsidR="00EA570F" w:rsidRPr="000157B1" w:rsidRDefault="00EA570F" w:rsidP="00943B69">
      <w:pPr>
        <w:pStyle w:val="af2"/>
        <w:tabs>
          <w:tab w:val="clear" w:pos="431"/>
          <w:tab w:val="right" w:pos="2155"/>
        </w:tabs>
        <w:spacing w:after="80" w:line="240" w:lineRule="atLeast"/>
        <w:ind w:left="680"/>
        <w:rPr>
          <w:u w:val="single"/>
          <w:lang w:eastAsia="zh-CN"/>
        </w:rPr>
      </w:pPr>
      <w:r>
        <w:rPr>
          <w:u w:val="single"/>
          <w:lang w:eastAsia="zh-CN"/>
        </w:rPr>
        <w:tab/>
      </w:r>
    </w:p>
  </w:footnote>
  <w:footnote w:type="continuationNotice" w:id="1">
    <w:p w:rsidR="00EA570F" w:rsidRDefault="00EA570F"/>
  </w:footnote>
  <w:footnote w:id="2">
    <w:p w:rsidR="00AC52E7" w:rsidRPr="00823CF3" w:rsidRDefault="00AC52E7">
      <w:pPr>
        <w:pStyle w:val="a8"/>
      </w:pPr>
      <w:r>
        <w:rPr>
          <w:rStyle w:val="aa"/>
          <w:rFonts w:eastAsia="SimSun"/>
          <w:vertAlign w:val="baseline"/>
        </w:rPr>
        <w:tab/>
      </w:r>
      <w:r w:rsidRPr="00823CF3">
        <w:rPr>
          <w:rStyle w:val="aa"/>
          <w:rFonts w:eastAsia="SimSun"/>
          <w:vertAlign w:val="baseline"/>
        </w:rPr>
        <w:t>*</w:t>
      </w:r>
      <w:r>
        <w:tab/>
      </w:r>
      <w:r>
        <w:rPr>
          <w:rFonts w:hint="eastAsia"/>
        </w:rPr>
        <w:t>委员会第一百二十二届会议</w:t>
      </w:r>
      <w:r>
        <w:rPr>
          <w:rFonts w:hint="eastAsia"/>
        </w:rPr>
        <w:t>(2018</w:t>
      </w:r>
      <w:r>
        <w:rPr>
          <w:rFonts w:hint="eastAsia"/>
        </w:rPr>
        <w:t>年</w:t>
      </w:r>
      <w:r>
        <w:rPr>
          <w:rFonts w:hint="eastAsia"/>
        </w:rPr>
        <w:t>3</w:t>
      </w:r>
      <w:r>
        <w:rPr>
          <w:rFonts w:hint="eastAsia"/>
        </w:rPr>
        <w:t>月</w:t>
      </w:r>
      <w:r>
        <w:rPr>
          <w:rFonts w:hint="eastAsia"/>
        </w:rPr>
        <w:t>12</w:t>
      </w:r>
      <w:r>
        <w:rPr>
          <w:rFonts w:hint="eastAsia"/>
        </w:rPr>
        <w:t>日至</w:t>
      </w:r>
      <w:r>
        <w:rPr>
          <w:rFonts w:hint="eastAsia"/>
        </w:rPr>
        <w:t>4</w:t>
      </w:r>
      <w:r>
        <w:rPr>
          <w:rFonts w:hint="eastAsia"/>
        </w:rPr>
        <w:t>月</w:t>
      </w:r>
      <w:r>
        <w:rPr>
          <w:rFonts w:hint="eastAsia"/>
        </w:rPr>
        <w:t>6</w:t>
      </w:r>
      <w:r>
        <w:rPr>
          <w:rFonts w:hint="eastAsia"/>
        </w:rPr>
        <w:t>日</w:t>
      </w:r>
      <w:r>
        <w:rPr>
          <w:rFonts w:hint="eastAsia"/>
        </w:rPr>
        <w:t>)</w:t>
      </w:r>
      <w:r>
        <w:rPr>
          <w:rFonts w:hint="eastAsia"/>
        </w:rPr>
        <w:t>通过。</w:t>
      </w:r>
    </w:p>
  </w:footnote>
  <w:footnote w:id="3">
    <w:p w:rsidR="00AC52E7" w:rsidRPr="00823CF3" w:rsidRDefault="00AC52E7" w:rsidP="00502FEC">
      <w:pPr>
        <w:pStyle w:val="a8"/>
      </w:pPr>
      <w:r>
        <w:rPr>
          <w:rStyle w:val="aa"/>
          <w:rFonts w:eastAsia="SimSun"/>
          <w:vertAlign w:val="baseline"/>
        </w:rPr>
        <w:tab/>
      </w:r>
      <w:r w:rsidRPr="00823CF3">
        <w:rPr>
          <w:rStyle w:val="aa"/>
          <w:rFonts w:eastAsia="SimSun"/>
          <w:vertAlign w:val="baseline"/>
        </w:rPr>
        <w:t>**</w:t>
      </w:r>
      <w:r>
        <w:tab/>
      </w:r>
      <w:r>
        <w:rPr>
          <w:rFonts w:hint="eastAsia"/>
        </w:rPr>
        <w:t>参加审议本来文的委员会委员有：塔尼亚·玛丽亚·阿卜杜·罗科尔、亚兹·本·阿舒尔、伊尔泽·布兰兹·科里斯、萨拉·克利夫兰、艾哈迈德·阿明·法萨拉、奥利维耶·德弗鲁维尔、赫里斯托夫·海恩斯、伊万娜·耶利奇、巴玛利亚姆·科伊塔、马西娅·</w:t>
      </w:r>
      <w:r>
        <w:rPr>
          <w:rFonts w:hint="eastAsia"/>
        </w:rPr>
        <w:t>V.</w:t>
      </w:r>
      <w:r>
        <w:t xml:space="preserve"> </w:t>
      </w:r>
      <w:r>
        <w:rPr>
          <w:rFonts w:hint="eastAsia"/>
        </w:rPr>
        <w:t>J.</w:t>
      </w:r>
      <w:r>
        <w:rPr>
          <w:rFonts w:hint="eastAsia"/>
        </w:rPr>
        <w:t>克兰、邓肯·莱基·穆胡穆扎、普蒂尼·帕扎尔奇兹、毛罗·波利蒂、何塞·曼努埃尔·桑托斯·派斯、尤瓦尔·沙尼和马戈·瓦特瓦尔。</w:t>
      </w:r>
    </w:p>
  </w:footnote>
  <w:footnote w:id="4">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r w:rsidRPr="00430610">
        <w:rPr>
          <w:rFonts w:hint="eastAsia"/>
        </w:rPr>
        <w:t>总统埃沃·莫拉莱斯·艾玛领导的政党，</w:t>
      </w:r>
      <w:r w:rsidRPr="00430610">
        <w:rPr>
          <w:rFonts w:hint="eastAsia"/>
        </w:rPr>
        <w:t>2006</w:t>
      </w:r>
      <w:r w:rsidRPr="00430610">
        <w:rPr>
          <w:rFonts w:hint="eastAsia"/>
        </w:rPr>
        <w:t>年起执政。</w:t>
      </w:r>
    </w:p>
  </w:footnote>
  <w:footnote w:id="5">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r w:rsidRPr="00751F77">
        <w:rPr>
          <w:rFonts w:hint="eastAsia"/>
          <w:color w:val="000000"/>
        </w:rPr>
        <w:t>多民族玻利维亚国立法机关。</w:t>
      </w:r>
    </w:p>
  </w:footnote>
  <w:footnote w:id="6">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r w:rsidRPr="00751F77">
        <w:rPr>
          <w:rFonts w:hint="eastAsia"/>
        </w:rPr>
        <w:t>安第斯共同体的立法机构，由多民族玻利维亚国、哥伦比亚、厄瓜多尔、秘鲁和委内瑞拉玻利瓦尔共和国于</w:t>
      </w:r>
      <w:r w:rsidRPr="00751F77">
        <w:t>1979</w:t>
      </w:r>
      <w:r w:rsidRPr="00751F77">
        <w:rPr>
          <w:rFonts w:hint="eastAsia"/>
        </w:rPr>
        <w:t>年在拉巴斯签署《成立条约》后成立。</w:t>
      </w:r>
    </w:p>
  </w:footnote>
  <w:footnote w:id="7">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r w:rsidRPr="00751F77">
        <w:rPr>
          <w:rFonts w:hint="eastAsia"/>
        </w:rPr>
        <w:t>该判决认可了莫拉莱斯总统反对两次连任的宪法限制而提出的违宪申诉，并废除了《选举法》的若干条款。</w:t>
      </w:r>
    </w:p>
  </w:footnote>
  <w:footnote w:id="8">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r w:rsidRPr="00751F77">
        <w:rPr>
          <w:rFonts w:hint="eastAsia"/>
        </w:rPr>
        <w:t>提交人指出，所谓的“勒索网络”由行政和司法部门的高级官员组成，其运作模式为先对政治反对者和其他人提起法律诉讼，然后勒索他们，以换取不被拘留或提前出狱。</w:t>
      </w:r>
    </w:p>
  </w:footnote>
  <w:footnote w:id="9">
    <w:p w:rsidR="00AC52E7" w:rsidRPr="00D47ACD"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r w:rsidRPr="00D47ACD">
        <w:rPr>
          <w:rFonts w:hint="eastAsia"/>
        </w:rPr>
        <w:t>多民族选举机构是多民族玻利维亚国的四个公共权力机构之一，具有与立法</w:t>
      </w:r>
      <w:r>
        <w:rPr>
          <w:rFonts w:hint="eastAsia"/>
        </w:rPr>
        <w:t>机构</w:t>
      </w:r>
      <w:r w:rsidRPr="00D47ACD">
        <w:rPr>
          <w:rFonts w:hint="eastAsia"/>
        </w:rPr>
        <w:t>、行政</w:t>
      </w:r>
      <w:r>
        <w:rPr>
          <w:rFonts w:hint="eastAsia"/>
        </w:rPr>
        <w:t>机构</w:t>
      </w:r>
      <w:r w:rsidRPr="00D47ACD">
        <w:rPr>
          <w:rFonts w:hint="eastAsia"/>
        </w:rPr>
        <w:t>和司法机构相同的宪法地位。它负责管理民主制度、公民登记和选举司法；监督各政治组织，组织、管理和执行选举</w:t>
      </w:r>
      <w:r>
        <w:rPr>
          <w:rFonts w:hint="eastAsia"/>
        </w:rPr>
        <w:t>程序</w:t>
      </w:r>
      <w:r w:rsidRPr="00D47ACD">
        <w:rPr>
          <w:rFonts w:hint="eastAsia"/>
        </w:rPr>
        <w:t>。它由最高选举法院、省选举法院、选举法</w:t>
      </w:r>
      <w:r>
        <w:rPr>
          <w:rFonts w:hint="eastAsia"/>
        </w:rPr>
        <w:t>庭</w:t>
      </w:r>
      <w:r w:rsidRPr="00D47ACD">
        <w:rPr>
          <w:rFonts w:hint="eastAsia"/>
        </w:rPr>
        <w:t>、投票陪审团和选举公证人组成</w:t>
      </w:r>
      <w:r w:rsidRPr="00D47ACD">
        <w:t>(</w:t>
      </w:r>
      <w:r w:rsidRPr="00D47ACD">
        <w:rPr>
          <w:rFonts w:hint="eastAsia"/>
        </w:rPr>
        <w:t>《第</w:t>
      </w:r>
      <w:r w:rsidRPr="00D47ACD">
        <w:rPr>
          <w:rFonts w:hint="eastAsia"/>
        </w:rPr>
        <w:t>18</w:t>
      </w:r>
      <w:r w:rsidRPr="00D47ACD">
        <w:rPr>
          <w:rFonts w:hint="eastAsia"/>
        </w:rPr>
        <w:t>号选举机构法》第</w:t>
      </w:r>
      <w:r w:rsidRPr="00D47ACD">
        <w:t>1</w:t>
      </w:r>
      <w:r w:rsidRPr="00D47ACD">
        <w:rPr>
          <w:rFonts w:hint="eastAsia"/>
        </w:rPr>
        <w:t>至第</w:t>
      </w:r>
      <w:r w:rsidRPr="00D47ACD">
        <w:t>5</w:t>
      </w:r>
      <w:r w:rsidRPr="00D47ACD">
        <w:rPr>
          <w:rFonts w:hint="eastAsia"/>
        </w:rPr>
        <w:t>条</w:t>
      </w:r>
      <w:r w:rsidRPr="00D47ACD">
        <w:t>)</w:t>
      </w:r>
      <w:r w:rsidRPr="00D47ACD">
        <w:rPr>
          <w:rFonts w:hint="eastAsia"/>
        </w:rPr>
        <w:t>。</w:t>
      </w:r>
    </w:p>
  </w:footnote>
  <w:footnote w:id="10">
    <w:p w:rsidR="00AC52E7" w:rsidRPr="00751F77" w:rsidRDefault="00AC52E7" w:rsidP="00783C39">
      <w:pPr>
        <w:pStyle w:val="a8"/>
      </w:pPr>
      <w:r w:rsidRPr="00D47ACD">
        <w:tab/>
      </w:r>
      <w:r w:rsidRPr="00AC52E7">
        <w:rPr>
          <w:rStyle w:val="aa"/>
          <w:rFonts w:eastAsia="SimSun"/>
        </w:rPr>
        <w:footnoteRef/>
      </w:r>
      <w:r w:rsidRPr="00AC52E7">
        <w:rPr>
          <w:rStyle w:val="aa"/>
          <w:rFonts w:eastAsia="SimSun"/>
        </w:rPr>
        <w:t xml:space="preserve"> </w:t>
      </w:r>
      <w:r w:rsidRPr="00D47ACD">
        <w:tab/>
      </w:r>
      <w:bookmarkStart w:id="1" w:name="_Hlk523493246"/>
      <w:r w:rsidRPr="00F11166">
        <w:rPr>
          <w:rFonts w:hint="eastAsia"/>
        </w:rPr>
        <w:t>提交人指出，</w:t>
      </w:r>
      <w:r w:rsidRPr="00F11166">
        <w:t>2010-2015</w:t>
      </w:r>
      <w:r w:rsidRPr="00F11166">
        <w:rPr>
          <w:rFonts w:hint="eastAsia"/>
        </w:rPr>
        <w:t>年任期的</w:t>
      </w:r>
      <w:r>
        <w:rPr>
          <w:rFonts w:hint="eastAsia"/>
        </w:rPr>
        <w:t>议会</w:t>
      </w:r>
      <w:r w:rsidRPr="00F11166">
        <w:rPr>
          <w:rFonts w:hint="eastAsia"/>
        </w:rPr>
        <w:t>至少有六名参议员具备资格，他们随后当选为</w:t>
      </w:r>
      <w:r w:rsidRPr="00F11166">
        <w:t>2015-2020</w:t>
      </w:r>
      <w:r w:rsidRPr="00F11166">
        <w:rPr>
          <w:rFonts w:hint="eastAsia"/>
        </w:rPr>
        <w:t>年任期的各自</w:t>
      </w:r>
      <w:r>
        <w:rPr>
          <w:rFonts w:hint="eastAsia"/>
        </w:rPr>
        <w:t>省份</w:t>
      </w:r>
      <w:r w:rsidRPr="00F11166">
        <w:rPr>
          <w:rFonts w:hint="eastAsia"/>
        </w:rPr>
        <w:t>的代表</w:t>
      </w:r>
      <w:bookmarkEnd w:id="1"/>
      <w:r w:rsidRPr="00751F77">
        <w:rPr>
          <w:rFonts w:hint="eastAsia"/>
        </w:rPr>
        <w:t>。</w:t>
      </w:r>
    </w:p>
  </w:footnote>
  <w:footnote w:id="11">
    <w:p w:rsidR="00AC52E7" w:rsidRPr="00F11166"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r w:rsidRPr="00F11166">
        <w:rPr>
          <w:rFonts w:hint="eastAsia"/>
        </w:rPr>
        <w:t>第</w:t>
      </w:r>
      <w:r w:rsidRPr="00F11166">
        <w:t>285</w:t>
      </w:r>
      <w:r w:rsidRPr="00F11166">
        <w:rPr>
          <w:rFonts w:hint="eastAsia"/>
        </w:rPr>
        <w:t>条：“</w:t>
      </w:r>
      <w:r w:rsidRPr="00D47ACD">
        <w:rPr>
          <w:rFonts w:hint="eastAsia"/>
        </w:rPr>
        <w:t>一</w:t>
      </w:r>
      <w:r w:rsidRPr="00D47ACD">
        <w:rPr>
          <w:rFonts w:hint="eastAsia"/>
        </w:rPr>
        <w:t xml:space="preserve">. </w:t>
      </w:r>
      <w:r w:rsidRPr="00D47ACD">
        <w:rPr>
          <w:rFonts w:hint="eastAsia"/>
        </w:rPr>
        <w:t>若要成为自治政府行政机构需经选举产生的职位候选人，应符合获得公职的一般条件和下列条件</w:t>
      </w:r>
      <w:r>
        <w:rPr>
          <w:rFonts w:hint="eastAsia"/>
        </w:rPr>
        <w:t>：</w:t>
      </w:r>
      <w:r w:rsidRPr="00D47ACD">
        <w:rPr>
          <w:rFonts w:hint="eastAsia"/>
        </w:rPr>
        <w:t xml:space="preserve">1. </w:t>
      </w:r>
      <w:r w:rsidRPr="00D47ACD">
        <w:rPr>
          <w:rFonts w:hint="eastAsia"/>
        </w:rPr>
        <w:t>选举前在相应的省、地区、市至少常住两年</w:t>
      </w:r>
      <w:r w:rsidRPr="00F11166">
        <w:rPr>
          <w:rFonts w:hint="eastAsia"/>
        </w:rPr>
        <w:t>”。</w:t>
      </w:r>
    </w:p>
    <w:p w:rsidR="00AC52E7" w:rsidRPr="00F11166" w:rsidRDefault="00AC52E7" w:rsidP="00783C39">
      <w:pPr>
        <w:pStyle w:val="a8"/>
      </w:pPr>
      <w:r w:rsidRPr="00F11166">
        <w:tab/>
      </w:r>
      <w:r w:rsidRPr="00F11166">
        <w:tab/>
      </w:r>
      <w:r w:rsidRPr="00F11166">
        <w:rPr>
          <w:rFonts w:hint="eastAsia"/>
        </w:rPr>
        <w:t>第</w:t>
      </w:r>
      <w:r w:rsidRPr="00F11166">
        <w:t>287</w:t>
      </w:r>
      <w:r w:rsidRPr="00F11166">
        <w:rPr>
          <w:rFonts w:hint="eastAsia"/>
        </w:rPr>
        <w:t>条：“一</w:t>
      </w:r>
      <w:r w:rsidRPr="00F11166">
        <w:t>.</w:t>
      </w:r>
      <w:bookmarkStart w:id="2" w:name="_Hlk523493553"/>
      <w:r w:rsidR="003956D7">
        <w:t xml:space="preserve"> </w:t>
      </w:r>
      <w:r w:rsidRPr="00F11166">
        <w:rPr>
          <w:rFonts w:hint="eastAsia"/>
        </w:rPr>
        <w:t>理事会和自治政府议会的候选人</w:t>
      </w:r>
      <w:r w:rsidRPr="00FE2BD5">
        <w:rPr>
          <w:rFonts w:hint="eastAsia"/>
        </w:rPr>
        <w:t>应符合获得公职的一般条件和下列条件</w:t>
      </w:r>
      <w:r w:rsidRPr="00F11166">
        <w:rPr>
          <w:rFonts w:hint="eastAsia"/>
        </w:rPr>
        <w:t>：</w:t>
      </w:r>
      <w:r w:rsidRPr="00F11166">
        <w:t>1.</w:t>
      </w:r>
      <w:r w:rsidR="003956D7">
        <w:t xml:space="preserve"> </w:t>
      </w:r>
      <w:r w:rsidRPr="00F11166">
        <w:rPr>
          <w:rFonts w:hint="eastAsia"/>
        </w:rPr>
        <w:t>选举前应在相应</w:t>
      </w:r>
      <w:r>
        <w:rPr>
          <w:rFonts w:hint="eastAsia"/>
        </w:rPr>
        <w:t>选</w:t>
      </w:r>
      <w:r w:rsidRPr="00F11166">
        <w:rPr>
          <w:rFonts w:hint="eastAsia"/>
        </w:rPr>
        <w:t>区至少常住两年</w:t>
      </w:r>
      <w:bookmarkEnd w:id="2"/>
      <w:r w:rsidRPr="00F11166">
        <w:rPr>
          <w:rFonts w:hint="eastAsia"/>
        </w:rPr>
        <w:t>。</w:t>
      </w:r>
    </w:p>
  </w:footnote>
  <w:footnote w:id="12">
    <w:p w:rsidR="00AC52E7" w:rsidRPr="00D47ACD" w:rsidRDefault="00AC52E7" w:rsidP="00783C39">
      <w:pPr>
        <w:pStyle w:val="a8"/>
      </w:pPr>
      <w:r w:rsidRPr="00F11166">
        <w:tab/>
      </w:r>
      <w:r w:rsidRPr="00AC52E7">
        <w:rPr>
          <w:rStyle w:val="aa"/>
          <w:rFonts w:eastAsia="SimSun"/>
        </w:rPr>
        <w:footnoteRef/>
      </w:r>
      <w:r w:rsidRPr="00AC52E7">
        <w:rPr>
          <w:rStyle w:val="aa"/>
          <w:rFonts w:eastAsia="SimSun"/>
        </w:rPr>
        <w:t xml:space="preserve"> </w:t>
      </w:r>
      <w:r w:rsidR="00B22D8C">
        <w:tab/>
      </w:r>
      <w:r w:rsidRPr="00F11166">
        <w:rPr>
          <w:rFonts w:hint="eastAsia"/>
        </w:rPr>
        <w:t>“自治机构”是指地区、省、市和</w:t>
      </w:r>
      <w:r>
        <w:rPr>
          <w:rFonts w:hint="eastAsia"/>
        </w:rPr>
        <w:t>原住民</w:t>
      </w:r>
      <w:r w:rsidRPr="00F11166">
        <w:rPr>
          <w:rFonts w:hint="eastAsia"/>
        </w:rPr>
        <w:t>自治区。</w:t>
      </w:r>
    </w:p>
  </w:footnote>
  <w:footnote w:id="13">
    <w:p w:rsidR="00AC52E7" w:rsidRPr="00751F77" w:rsidRDefault="00AC52E7" w:rsidP="00783C39">
      <w:pPr>
        <w:pStyle w:val="a8"/>
      </w:pPr>
      <w:r w:rsidRPr="00D47ACD">
        <w:tab/>
      </w:r>
      <w:r w:rsidRPr="00AC52E7">
        <w:rPr>
          <w:rStyle w:val="aa"/>
          <w:rFonts w:eastAsia="SimSun"/>
        </w:rPr>
        <w:footnoteRef/>
      </w:r>
      <w:r w:rsidRPr="00AC52E7">
        <w:rPr>
          <w:rStyle w:val="aa"/>
          <w:rFonts w:eastAsia="SimSun"/>
        </w:rPr>
        <w:t xml:space="preserve"> </w:t>
      </w:r>
      <w:r w:rsidRPr="00D47ACD">
        <w:tab/>
      </w:r>
      <w:r w:rsidRPr="00D47ACD">
        <w:rPr>
          <w:rFonts w:hint="eastAsia"/>
        </w:rPr>
        <w:t>第</w:t>
      </w:r>
      <w:r w:rsidRPr="00D47ACD">
        <w:t>71/2014</w:t>
      </w:r>
      <w:r w:rsidRPr="00D47ACD">
        <w:rPr>
          <w:rFonts w:hint="eastAsia"/>
        </w:rPr>
        <w:t>号通知</w:t>
      </w:r>
      <w:bookmarkStart w:id="3" w:name="_Hlk523493737"/>
      <w:r w:rsidRPr="00D47ACD">
        <w:rPr>
          <w:rFonts w:hint="eastAsia"/>
        </w:rPr>
        <w:t>指出：“最高选举法院提醒政治组织</w:t>
      </w:r>
      <w:r w:rsidRPr="00D47ACD">
        <w:t>[</w:t>
      </w:r>
      <w:r>
        <w:rPr>
          <w:rFonts w:ascii="SimSun" w:hAnsi="SimSun"/>
        </w:rPr>
        <w:t>……</w:t>
      </w:r>
      <w:r w:rsidRPr="00D47ACD">
        <w:t>]</w:t>
      </w:r>
      <w:r w:rsidRPr="00D47ACD">
        <w:rPr>
          <w:rFonts w:hint="eastAsia"/>
        </w:rPr>
        <w:t>根据《国家政治宪法》第</w:t>
      </w:r>
      <w:r w:rsidRPr="00D47ACD">
        <w:t>285</w:t>
      </w:r>
      <w:r w:rsidRPr="00D47ACD">
        <w:rPr>
          <w:rFonts w:hint="eastAsia"/>
        </w:rPr>
        <w:t>条第一款第</w:t>
      </w:r>
      <w:r w:rsidRPr="00FE2BD5">
        <w:t>1</w:t>
      </w:r>
      <w:r w:rsidRPr="00FE2BD5">
        <w:rPr>
          <w:rFonts w:hint="eastAsia"/>
        </w:rPr>
        <w:t>项和第</w:t>
      </w:r>
      <w:r w:rsidRPr="00FE2BD5">
        <w:t>287</w:t>
      </w:r>
      <w:r w:rsidRPr="00FE2BD5">
        <w:rPr>
          <w:rFonts w:hint="eastAsia"/>
        </w:rPr>
        <w:t>条第一款第</w:t>
      </w:r>
      <w:r w:rsidRPr="00FE2BD5">
        <w:t>1</w:t>
      </w:r>
      <w:r w:rsidRPr="00FE2BD5">
        <w:rPr>
          <w:rFonts w:hint="eastAsia"/>
        </w:rPr>
        <w:t>项，候选人在地方选举进程中，除其他要求外，必须至少在选举之前的两年内在其所属的选区常住。在此框架内，</w:t>
      </w:r>
      <w:r w:rsidRPr="00FE2BD5">
        <w:t>2010-2015</w:t>
      </w:r>
      <w:r w:rsidRPr="00FE2BD5">
        <w:rPr>
          <w:rFonts w:hint="eastAsia"/>
        </w:rPr>
        <w:t>年任期内的国会议员</w:t>
      </w:r>
      <w:r w:rsidRPr="00FE2BD5">
        <w:t>(</w:t>
      </w:r>
      <w:r w:rsidRPr="00FE2BD5">
        <w:rPr>
          <w:rFonts w:hint="eastAsia"/>
        </w:rPr>
        <w:t>参议员和众议员</w:t>
      </w:r>
      <w:r w:rsidRPr="00820272">
        <w:t>)</w:t>
      </w:r>
      <w:r w:rsidRPr="00820272">
        <w:rPr>
          <w:rFonts w:hint="eastAsia"/>
        </w:rPr>
        <w:t>不得申请作为省长、市长、省级市级行政职务、地区</w:t>
      </w:r>
      <w:r w:rsidRPr="00820272">
        <w:t>/</w:t>
      </w:r>
      <w:r w:rsidRPr="00820272">
        <w:rPr>
          <w:rFonts w:hint="eastAsia"/>
        </w:rPr>
        <w:t>市级议会议员候选人参加选举。敬请省选举法庭遵守本通知规定，并由法庭秘书处向政治组织通报。</w:t>
      </w:r>
      <w:bookmarkEnd w:id="3"/>
      <w:r w:rsidRPr="00820272">
        <w:rPr>
          <w:rFonts w:hint="eastAsia"/>
        </w:rPr>
        <w:t>”</w:t>
      </w:r>
    </w:p>
  </w:footnote>
  <w:footnote w:id="14">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r w:rsidRPr="00751F77">
        <w:rPr>
          <w:rFonts w:hint="eastAsia"/>
        </w:rPr>
        <w:t>提交人指出，根据多民族宪法法院的判例，</w:t>
      </w:r>
      <w:bookmarkStart w:id="4" w:name="_Hlk523493782"/>
      <w:r w:rsidRPr="00751F77">
        <w:rPr>
          <w:rFonts w:hint="eastAsia"/>
        </w:rPr>
        <w:t>宪法保护</w:t>
      </w:r>
      <w:r>
        <w:rPr>
          <w:rFonts w:hint="eastAsia"/>
        </w:rPr>
        <w:t>令</w:t>
      </w:r>
      <w:r w:rsidRPr="00751F77">
        <w:rPr>
          <w:rFonts w:hint="eastAsia"/>
        </w:rPr>
        <w:t>上诉</w:t>
      </w:r>
      <w:bookmarkEnd w:id="4"/>
      <w:r w:rsidRPr="00751F77">
        <w:rPr>
          <w:rFonts w:hint="eastAsia"/>
        </w:rPr>
        <w:t>具有特殊性</w:t>
      </w:r>
      <w:r>
        <w:rPr>
          <w:rFonts w:hint="eastAsia"/>
        </w:rPr>
        <w:t>(</w:t>
      </w:r>
      <w:r w:rsidRPr="00751F77">
        <w:rPr>
          <w:rFonts w:hint="eastAsia"/>
        </w:rPr>
        <w:t>援引</w:t>
      </w:r>
      <w:r>
        <w:rPr>
          <w:rFonts w:hint="eastAsia"/>
        </w:rPr>
        <w:t>该</w:t>
      </w:r>
      <w:r w:rsidRPr="00751F77">
        <w:rPr>
          <w:rFonts w:hint="eastAsia"/>
        </w:rPr>
        <w:t>法院</w:t>
      </w:r>
      <w:r w:rsidRPr="00751F77">
        <w:t>2015</w:t>
      </w:r>
      <w:r w:rsidRPr="00751F77">
        <w:rPr>
          <w:rFonts w:hint="eastAsia"/>
        </w:rPr>
        <w:t>年</w:t>
      </w:r>
      <w:r w:rsidRPr="00751F77">
        <w:t>2</w:t>
      </w:r>
      <w:r w:rsidRPr="00751F77">
        <w:rPr>
          <w:rFonts w:hint="eastAsia"/>
        </w:rPr>
        <w:t>月</w:t>
      </w:r>
      <w:r w:rsidRPr="00751F77">
        <w:t>13</w:t>
      </w:r>
      <w:r w:rsidRPr="00751F77">
        <w:rPr>
          <w:rFonts w:hint="eastAsia"/>
        </w:rPr>
        <w:t>日第</w:t>
      </w:r>
      <w:r w:rsidRPr="00751F77">
        <w:t>94/2015</w:t>
      </w:r>
      <w:r w:rsidRPr="00751F77">
        <w:rPr>
          <w:rFonts w:hint="eastAsia"/>
        </w:rPr>
        <w:t>号判决</w:t>
      </w:r>
      <w:r>
        <w:rPr>
          <w:rFonts w:hint="eastAsia"/>
        </w:rPr>
        <w:t>)</w:t>
      </w:r>
      <w:r w:rsidRPr="00751F77">
        <w:rPr>
          <w:rFonts w:hint="eastAsia"/>
        </w:rPr>
        <w:t>。</w:t>
      </w:r>
    </w:p>
  </w:footnote>
  <w:footnote w:id="15">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r w:rsidRPr="00751F77">
        <w:rPr>
          <w:rFonts w:hint="eastAsia"/>
        </w:rPr>
        <w:t>提交人指出，根据</w:t>
      </w:r>
      <w:r>
        <w:rPr>
          <w:rFonts w:hint="eastAsia"/>
        </w:rPr>
        <w:t>《</w:t>
      </w:r>
      <w:r w:rsidRPr="00751F77">
        <w:rPr>
          <w:rFonts w:hint="eastAsia"/>
        </w:rPr>
        <w:t>宪法法院第</w:t>
      </w:r>
      <w:r w:rsidRPr="00751F77">
        <w:t>27</w:t>
      </w:r>
      <w:r w:rsidRPr="00751F77">
        <w:rPr>
          <w:rFonts w:hint="eastAsia"/>
        </w:rPr>
        <w:t>号法</w:t>
      </w:r>
      <w:r>
        <w:rPr>
          <w:rFonts w:hint="eastAsia"/>
        </w:rPr>
        <w:t>》</w:t>
      </w:r>
      <w:r w:rsidRPr="00751F77">
        <w:rPr>
          <w:rFonts w:hint="eastAsia"/>
        </w:rPr>
        <w:t>第</w:t>
      </w:r>
      <w:r w:rsidRPr="00751F77">
        <w:t>4</w:t>
      </w:r>
      <w:r w:rsidRPr="00751F77">
        <w:rPr>
          <w:rFonts w:hint="eastAsia"/>
        </w:rPr>
        <w:t>条第</w:t>
      </w:r>
      <w:bookmarkStart w:id="6" w:name="_Hlk523493884"/>
      <w:r>
        <w:rPr>
          <w:rFonts w:hint="eastAsia"/>
        </w:rPr>
        <w:t>(</w:t>
      </w:r>
      <w:r w:rsidRPr="00751F77">
        <w:rPr>
          <w:rFonts w:hint="eastAsia"/>
        </w:rPr>
        <w:t>三</w:t>
      </w:r>
      <w:r>
        <w:rPr>
          <w:rFonts w:hint="eastAsia"/>
        </w:rPr>
        <w:t>)</w:t>
      </w:r>
      <w:bookmarkEnd w:id="6"/>
      <w:r w:rsidRPr="00751F77">
        <w:rPr>
          <w:rFonts w:hint="eastAsia"/>
        </w:rPr>
        <w:t>款，</w:t>
      </w:r>
      <w:bookmarkStart w:id="7" w:name="_Hlk523493894"/>
      <w:r w:rsidRPr="00751F77">
        <w:rPr>
          <w:rFonts w:hint="eastAsia"/>
        </w:rPr>
        <w:t>宪法法院和多民族立法大会拥有</w:t>
      </w:r>
      <w:r w:rsidRPr="00751F77">
        <w:t>解释宪法的权</w:t>
      </w:r>
      <w:r w:rsidRPr="00FE2BD5">
        <w:rPr>
          <w:rFonts w:hint="eastAsia"/>
        </w:rPr>
        <w:t>力</w:t>
      </w:r>
      <w:bookmarkEnd w:id="7"/>
      <w:r w:rsidRPr="00751F77">
        <w:rPr>
          <w:rFonts w:hint="eastAsia"/>
        </w:rPr>
        <w:t>。</w:t>
      </w:r>
    </w:p>
  </w:footnote>
  <w:footnote w:id="16">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r w:rsidRPr="00751F77">
        <w:rPr>
          <w:rFonts w:hint="eastAsia"/>
        </w:rPr>
        <w:t>提交人提到了争取社会主义运动党的其他持不同意见的国会议员，他们在对党的立场表达了不同意见之后也以同样的方式受到影响。</w:t>
      </w:r>
    </w:p>
  </w:footnote>
  <w:footnote w:id="17">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r w:rsidRPr="00751F77">
        <w:rPr>
          <w:rFonts w:hint="eastAsia"/>
        </w:rPr>
        <w:t>在这方面，提交人援引了委员会</w:t>
      </w:r>
      <w:r w:rsidRPr="00751F77">
        <w:t>2010</w:t>
      </w:r>
      <w:r w:rsidRPr="00751F77">
        <w:rPr>
          <w:rFonts w:hint="eastAsia"/>
        </w:rPr>
        <w:t>年</w:t>
      </w:r>
      <w:r w:rsidRPr="00751F77">
        <w:t>10</w:t>
      </w:r>
      <w:r w:rsidRPr="00751F77">
        <w:rPr>
          <w:rFonts w:hint="eastAsia"/>
        </w:rPr>
        <w:t>月</w:t>
      </w:r>
      <w:r w:rsidRPr="00751F77">
        <w:t>19</w:t>
      </w:r>
      <w:r w:rsidRPr="00751F77">
        <w:rPr>
          <w:rFonts w:hint="eastAsia"/>
        </w:rPr>
        <w:t>日</w:t>
      </w:r>
      <w:r>
        <w:rPr>
          <w:rFonts w:hint="eastAsia"/>
        </w:rPr>
        <w:t>关于</w:t>
      </w:r>
      <w:r w:rsidRPr="00751F77">
        <w:rPr>
          <w:rFonts w:hint="eastAsia"/>
        </w:rPr>
        <w:t>第</w:t>
      </w:r>
      <w:r w:rsidRPr="00751F77">
        <w:t>1354/2005</w:t>
      </w:r>
      <w:r w:rsidRPr="00751F77">
        <w:rPr>
          <w:rFonts w:hint="eastAsia"/>
        </w:rPr>
        <w:t>号来文</w:t>
      </w:r>
      <w:r>
        <w:rPr>
          <w:rFonts w:hint="eastAsia"/>
        </w:rPr>
        <w:t>(</w:t>
      </w:r>
      <w:proofErr w:type="spellStart"/>
      <w:r w:rsidRPr="005D577D">
        <w:rPr>
          <w:rFonts w:asciiTheme="majorBidi" w:eastAsia="楷体" w:hAnsiTheme="majorBidi" w:cstheme="majorBidi"/>
          <w:iCs/>
        </w:rPr>
        <w:t>Sudalenko</w:t>
      </w:r>
      <w:proofErr w:type="spellEnd"/>
      <w:r w:rsidRPr="00751F77">
        <w:rPr>
          <w:rFonts w:ascii="楷体" w:eastAsia="楷体" w:hAnsi="楷体"/>
          <w:iCs/>
        </w:rPr>
        <w:t>诉白俄罗斯</w:t>
      </w:r>
      <w:r w:rsidRPr="00751F77">
        <w:rPr>
          <w:rFonts w:ascii="SimSun" w:hAnsi="SimSun" w:hint="eastAsia"/>
          <w:iCs/>
        </w:rPr>
        <w:t>案</w:t>
      </w:r>
      <w:r>
        <w:rPr>
          <w:rFonts w:hint="eastAsia"/>
        </w:rPr>
        <w:t>)</w:t>
      </w:r>
      <w:r w:rsidRPr="00751F77">
        <w:rPr>
          <w:rFonts w:hint="eastAsia"/>
        </w:rPr>
        <w:t>的意见，第</w:t>
      </w:r>
      <w:r w:rsidRPr="000A5845">
        <w:t>6.7</w:t>
      </w:r>
      <w:r w:rsidRPr="00751F77">
        <w:rPr>
          <w:rFonts w:hint="eastAsia"/>
        </w:rPr>
        <w:t>段。</w:t>
      </w:r>
    </w:p>
  </w:footnote>
  <w:footnote w:id="18">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r>
        <w:rPr>
          <w:rFonts w:hint="eastAsia"/>
        </w:rPr>
        <w:t>提交人</w:t>
      </w:r>
      <w:r w:rsidRPr="00751F77">
        <w:rPr>
          <w:rFonts w:hint="eastAsia"/>
        </w:rPr>
        <w:t>援引</w:t>
      </w:r>
      <w:r>
        <w:rPr>
          <w:rFonts w:hint="eastAsia"/>
        </w:rPr>
        <w:t>了</w:t>
      </w:r>
      <w:r w:rsidRPr="00751F77">
        <w:rPr>
          <w:rFonts w:hint="eastAsia"/>
        </w:rPr>
        <w:t>关于</w:t>
      </w:r>
      <w:r w:rsidRPr="00FE2BD5">
        <w:rPr>
          <w:rFonts w:hint="eastAsia"/>
        </w:rPr>
        <w:t>参与公共事务权利、投票权和平等获得公共服务权利</w:t>
      </w:r>
      <w:r w:rsidRPr="00751F77">
        <w:rPr>
          <w:rFonts w:hint="eastAsia"/>
        </w:rPr>
        <w:t>的第</w:t>
      </w:r>
      <w:r w:rsidRPr="00751F77">
        <w:t>25</w:t>
      </w:r>
      <w:r>
        <w:rPr>
          <w:rFonts w:hint="eastAsia"/>
        </w:rPr>
        <w:t>(</w:t>
      </w:r>
      <w:r w:rsidRPr="00751F77">
        <w:t>1996</w:t>
      </w:r>
      <w:r>
        <w:rPr>
          <w:rFonts w:hint="eastAsia"/>
        </w:rPr>
        <w:t>)</w:t>
      </w:r>
      <w:r w:rsidRPr="00751F77">
        <w:rPr>
          <w:rFonts w:hint="eastAsia"/>
        </w:rPr>
        <w:t>号一般性意见，第</w:t>
      </w:r>
      <w:r w:rsidRPr="00751F77">
        <w:t>15</w:t>
      </w:r>
      <w:r w:rsidRPr="00751F77">
        <w:rPr>
          <w:rFonts w:hint="eastAsia"/>
        </w:rPr>
        <w:t>段。</w:t>
      </w:r>
    </w:p>
  </w:footnote>
  <w:footnote w:id="19">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bookmarkStart w:id="13" w:name="_Hlk523494058"/>
      <w:r w:rsidRPr="00751F77">
        <w:rPr>
          <w:rFonts w:hint="eastAsia"/>
        </w:rPr>
        <w:t>提交人援引了总统和最高选举法院副院长的六项赞成第</w:t>
      </w:r>
      <w:r w:rsidRPr="00751F77">
        <w:t>71/2014</w:t>
      </w:r>
      <w:r w:rsidRPr="00751F77">
        <w:rPr>
          <w:rFonts w:hint="eastAsia"/>
        </w:rPr>
        <w:t>号通知有效性的公开声明</w:t>
      </w:r>
      <w:bookmarkEnd w:id="13"/>
      <w:r w:rsidRPr="00751F77">
        <w:rPr>
          <w:rFonts w:hint="eastAsia"/>
        </w:rPr>
        <w:t>。</w:t>
      </w:r>
    </w:p>
  </w:footnote>
  <w:footnote w:id="20">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r w:rsidRPr="00751F77">
        <w:rPr>
          <w:rFonts w:hint="eastAsia"/>
        </w:rPr>
        <w:t>提交人援引了关于在法庭和裁判</w:t>
      </w:r>
      <w:r w:rsidRPr="004010A5">
        <w:rPr>
          <w:rFonts w:hint="eastAsia"/>
        </w:rPr>
        <w:t>所</w:t>
      </w:r>
      <w:r w:rsidRPr="00751F77">
        <w:rPr>
          <w:rFonts w:hint="eastAsia"/>
        </w:rPr>
        <w:t>前一律平等和获得公正审判的权利的第</w:t>
      </w:r>
      <w:r w:rsidRPr="00751F77">
        <w:t>32</w:t>
      </w:r>
      <w:r>
        <w:rPr>
          <w:rFonts w:hint="eastAsia"/>
        </w:rPr>
        <w:t>(</w:t>
      </w:r>
      <w:r w:rsidRPr="00751F77">
        <w:t>2007</w:t>
      </w:r>
      <w:r>
        <w:rPr>
          <w:rFonts w:hint="eastAsia"/>
        </w:rPr>
        <w:t>)</w:t>
      </w:r>
      <w:r w:rsidRPr="00751F77">
        <w:rPr>
          <w:rFonts w:hint="eastAsia"/>
        </w:rPr>
        <w:t>号一般性意</w:t>
      </w:r>
      <w:r>
        <w:rPr>
          <w:rFonts w:hint="eastAsia"/>
        </w:rPr>
        <w:t>见</w:t>
      </w:r>
      <w:r w:rsidRPr="00751F77">
        <w:rPr>
          <w:rFonts w:hint="eastAsia"/>
        </w:rPr>
        <w:t>，第</w:t>
      </w:r>
      <w:r w:rsidRPr="00751F77">
        <w:t>19</w:t>
      </w:r>
      <w:r w:rsidRPr="00751F77">
        <w:rPr>
          <w:rFonts w:hint="eastAsia"/>
        </w:rPr>
        <w:t>和第</w:t>
      </w:r>
      <w:r w:rsidRPr="00751F77">
        <w:t>21</w:t>
      </w:r>
      <w:r w:rsidRPr="00751F77">
        <w:rPr>
          <w:rFonts w:hint="eastAsia"/>
        </w:rPr>
        <w:t>段。</w:t>
      </w:r>
    </w:p>
  </w:footnote>
  <w:footnote w:id="21">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r w:rsidRPr="00751F77">
        <w:rPr>
          <w:rFonts w:hint="eastAsia"/>
        </w:rPr>
        <w:t>提交人援引了委员会关于多民族玻利维亚国第三次定期报告的结论性意见，</w:t>
      </w:r>
      <w:r w:rsidRPr="00751F77">
        <w:t>CCPR/C/BOL/</w:t>
      </w:r>
      <w:r w:rsidR="003956D7">
        <w:t xml:space="preserve"> </w:t>
      </w:r>
      <w:r w:rsidRPr="00751F77">
        <w:t>CO/3</w:t>
      </w:r>
      <w:r w:rsidRPr="00751F77">
        <w:rPr>
          <w:rFonts w:hint="eastAsia"/>
        </w:rPr>
        <w:t>，第</w:t>
      </w:r>
      <w:r w:rsidRPr="00751F77">
        <w:t>22</w:t>
      </w:r>
      <w:r w:rsidRPr="00751F77">
        <w:rPr>
          <w:rFonts w:hint="eastAsia"/>
        </w:rPr>
        <w:t>段</w:t>
      </w:r>
      <w:r>
        <w:rPr>
          <w:rFonts w:hint="eastAsia"/>
        </w:rPr>
        <w:t>；</w:t>
      </w:r>
      <w:r w:rsidRPr="00751F77">
        <w:rPr>
          <w:rFonts w:hint="eastAsia"/>
        </w:rPr>
        <w:t>以及联合国人权事务高级专员办事处</w:t>
      </w:r>
      <w:r w:rsidRPr="00FE2BD5">
        <w:rPr>
          <w:rFonts w:hint="eastAsia"/>
        </w:rPr>
        <w:t>驻玻利维亚办事处</w:t>
      </w:r>
      <w:r w:rsidRPr="00751F77">
        <w:t>2011</w:t>
      </w:r>
      <w:r w:rsidRPr="00751F77">
        <w:rPr>
          <w:rFonts w:hint="eastAsia"/>
        </w:rPr>
        <w:t>年和</w:t>
      </w:r>
      <w:r w:rsidRPr="00751F77">
        <w:t>2014</w:t>
      </w:r>
      <w:r w:rsidRPr="00751F77">
        <w:rPr>
          <w:rFonts w:hint="eastAsia"/>
        </w:rPr>
        <w:t>年年度报告。</w:t>
      </w:r>
    </w:p>
  </w:footnote>
  <w:footnote w:id="22">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r w:rsidRPr="00751F77">
        <w:rPr>
          <w:rFonts w:hint="eastAsia"/>
        </w:rPr>
        <w:t>相关部分在《宪法》第</w:t>
      </w:r>
      <w:r w:rsidRPr="00751F77">
        <w:t>129</w:t>
      </w:r>
      <w:r w:rsidRPr="00751F77">
        <w:rPr>
          <w:rFonts w:hint="eastAsia"/>
        </w:rPr>
        <w:t>条中为：“</w:t>
      </w:r>
      <w:bookmarkStart w:id="16" w:name="_Hlk523494195"/>
      <w:r w:rsidRPr="00751F77">
        <w:rPr>
          <w:rFonts w:hint="eastAsia"/>
        </w:rPr>
        <w:t>三</w:t>
      </w:r>
      <w:r w:rsidRPr="00751F77">
        <w:t xml:space="preserve">. </w:t>
      </w:r>
      <w:r w:rsidRPr="00751F77">
        <w:rPr>
          <w:rFonts w:hint="eastAsia"/>
        </w:rPr>
        <w:t>被起诉的机构或人员应按照《自由法案》规定的方式被传唤，并应在诉讼提出后最长</w:t>
      </w:r>
      <w:r w:rsidRPr="00751F77">
        <w:t>48</w:t>
      </w:r>
      <w:r w:rsidRPr="00751F77">
        <w:rPr>
          <w:rFonts w:hint="eastAsia"/>
        </w:rPr>
        <w:t>小时内，提供有关被检举行为的信息和出庭。四</w:t>
      </w:r>
      <w:r w:rsidRPr="00751F77">
        <w:t xml:space="preserve">. </w:t>
      </w:r>
      <w:r w:rsidRPr="00751F77">
        <w:rPr>
          <w:rFonts w:hint="eastAsia"/>
        </w:rPr>
        <w:t>最终决议将在收到有关被起诉机构或人员的信息后，立即在公开的听证会上宣布，如果不这样做，则将根据原告提供的证据</w:t>
      </w:r>
      <w:r>
        <w:rPr>
          <w:rFonts w:hint="eastAsia"/>
        </w:rPr>
        <w:t>作出裁决</w:t>
      </w:r>
      <w:r w:rsidRPr="00751F77">
        <w:rPr>
          <w:rFonts w:hint="eastAsia"/>
        </w:rPr>
        <w:t>。</w:t>
      </w:r>
      <w:bookmarkEnd w:id="16"/>
      <w:r w:rsidRPr="00751F77">
        <w:rPr>
          <w:rFonts w:hint="eastAsia"/>
        </w:rPr>
        <w:t>”</w:t>
      </w:r>
    </w:p>
  </w:footnote>
  <w:footnote w:id="23">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r w:rsidRPr="00751F77">
        <w:rPr>
          <w:rFonts w:hint="eastAsia"/>
        </w:rPr>
        <w:t>《宪法》第</w:t>
      </w:r>
      <w:r w:rsidRPr="00751F77">
        <w:t>129</w:t>
      </w:r>
      <w:r w:rsidRPr="00751F77">
        <w:rPr>
          <w:rFonts w:hint="eastAsia"/>
        </w:rPr>
        <w:t>条：“</w:t>
      </w:r>
      <w:r w:rsidRPr="00820272">
        <w:rPr>
          <w:rFonts w:hint="eastAsia"/>
        </w:rPr>
        <w:t>针对公务员、个人或集体限制、取消或威胁限制或取消宪法和法律所承认的权利的非法或不当行为或不作为，将采取宪法保障行动</w:t>
      </w:r>
      <w:r w:rsidRPr="00751F77">
        <w:rPr>
          <w:rFonts w:hint="eastAsia"/>
        </w:rPr>
        <w:t>。”</w:t>
      </w:r>
    </w:p>
  </w:footnote>
  <w:footnote w:id="24">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r w:rsidRPr="00751F77">
        <w:rPr>
          <w:rFonts w:hint="eastAsia"/>
        </w:rPr>
        <w:t>提交人援引了多民族宪法法院</w:t>
      </w:r>
      <w:r w:rsidRPr="00751F77">
        <w:t>2003</w:t>
      </w:r>
      <w:r w:rsidRPr="00751F77">
        <w:rPr>
          <w:rFonts w:hint="eastAsia"/>
        </w:rPr>
        <w:t>年</w:t>
      </w:r>
      <w:r w:rsidRPr="00751F77">
        <w:t>12</w:t>
      </w:r>
      <w:r w:rsidRPr="00751F77">
        <w:rPr>
          <w:rFonts w:hint="eastAsia"/>
        </w:rPr>
        <w:t>月</w:t>
      </w:r>
      <w:r w:rsidRPr="00751F77">
        <w:t>12</w:t>
      </w:r>
      <w:r w:rsidRPr="00751F77">
        <w:rPr>
          <w:rFonts w:hint="eastAsia"/>
        </w:rPr>
        <w:t>日第</w:t>
      </w:r>
      <w:r w:rsidRPr="00751F77">
        <w:t>1844/2003</w:t>
      </w:r>
      <w:r w:rsidRPr="00751F77">
        <w:rPr>
          <w:rFonts w:hint="eastAsia"/>
        </w:rPr>
        <w:t>号判决和</w:t>
      </w:r>
      <w:r w:rsidRPr="00751F77">
        <w:t>2011</w:t>
      </w:r>
      <w:r w:rsidRPr="00751F77">
        <w:rPr>
          <w:rFonts w:hint="eastAsia"/>
        </w:rPr>
        <w:t>年</w:t>
      </w:r>
      <w:r w:rsidRPr="00751F77">
        <w:t>9</w:t>
      </w:r>
      <w:r w:rsidRPr="00751F77">
        <w:rPr>
          <w:rFonts w:hint="eastAsia"/>
        </w:rPr>
        <w:t>月</w:t>
      </w:r>
      <w:r w:rsidRPr="00751F77">
        <w:t>26</w:t>
      </w:r>
      <w:r w:rsidRPr="00751F77">
        <w:rPr>
          <w:rFonts w:hint="eastAsia"/>
        </w:rPr>
        <w:t>日第</w:t>
      </w:r>
      <w:r w:rsidRPr="00751F77">
        <w:t>1290/2011</w:t>
      </w:r>
      <w:r w:rsidRPr="00751F77">
        <w:rPr>
          <w:rFonts w:hint="eastAsia"/>
        </w:rPr>
        <w:t>号判决。</w:t>
      </w:r>
    </w:p>
  </w:footnote>
  <w:footnote w:id="25">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bookmarkStart w:id="20" w:name="_Hlk523494434"/>
      <w:r w:rsidRPr="00751F77">
        <w:rPr>
          <w:rFonts w:hint="eastAsia"/>
        </w:rPr>
        <w:t>缔约国援引了《宪法》规定在选举前两年需常住的国家实例，如阿根廷</w:t>
      </w:r>
      <w:r>
        <w:rPr>
          <w:rFonts w:hint="eastAsia"/>
        </w:rPr>
        <w:t>(</w:t>
      </w:r>
      <w:r w:rsidRPr="00751F77">
        <w:rPr>
          <w:rFonts w:hint="eastAsia"/>
        </w:rPr>
        <w:t>一个省的参议员和众议员</w:t>
      </w:r>
      <w:r>
        <w:rPr>
          <w:rFonts w:hint="eastAsia"/>
        </w:rPr>
        <w:t>)</w:t>
      </w:r>
      <w:r w:rsidRPr="00751F77">
        <w:rPr>
          <w:rFonts w:hint="eastAsia"/>
        </w:rPr>
        <w:t>、智利</w:t>
      </w:r>
      <w:r>
        <w:rPr>
          <w:rFonts w:hint="eastAsia"/>
        </w:rPr>
        <w:t>(</w:t>
      </w:r>
      <w:r w:rsidRPr="00751F77">
        <w:rPr>
          <w:rFonts w:hint="eastAsia"/>
        </w:rPr>
        <w:t>一个地区的参议员和众议员</w:t>
      </w:r>
      <w:r>
        <w:rPr>
          <w:rFonts w:hint="eastAsia"/>
        </w:rPr>
        <w:t>)</w:t>
      </w:r>
      <w:r w:rsidRPr="00751F77">
        <w:rPr>
          <w:rFonts w:hint="eastAsia"/>
        </w:rPr>
        <w:t>和厄瓜多尔</w:t>
      </w:r>
      <w:r>
        <w:rPr>
          <w:rFonts w:hint="eastAsia"/>
        </w:rPr>
        <w:t>(</w:t>
      </w:r>
      <w:r w:rsidRPr="00751F77">
        <w:rPr>
          <w:rFonts w:hint="eastAsia"/>
        </w:rPr>
        <w:t>市长和区长</w:t>
      </w:r>
      <w:r>
        <w:rPr>
          <w:rFonts w:hint="eastAsia"/>
        </w:rPr>
        <w:t>)</w:t>
      </w:r>
      <w:r w:rsidRPr="00751F77">
        <w:rPr>
          <w:rFonts w:hint="eastAsia"/>
        </w:rPr>
        <w:t>。同样，洪都拉斯要求众议员常住五年，巴拉圭要求市长或议员常住五年。</w:t>
      </w:r>
      <w:bookmarkEnd w:id="20"/>
    </w:p>
  </w:footnote>
  <w:footnote w:id="26">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bookmarkStart w:id="22" w:name="_Hlk523494456"/>
      <w:r w:rsidRPr="00820272">
        <w:rPr>
          <w:rFonts w:ascii="SimSun" w:hAnsi="SimSun" w:hint="eastAsia"/>
        </w:rPr>
        <w:t>提交人附上了《第七页独立日报》含有上述援引内容的一篇文章</w:t>
      </w:r>
      <w:bookmarkEnd w:id="22"/>
      <w:r w:rsidRPr="00751F77">
        <w:rPr>
          <w:rFonts w:ascii="SimSun" w:hAnsi="SimSun" w:hint="eastAsia"/>
        </w:rPr>
        <w:t>。</w:t>
      </w:r>
    </w:p>
  </w:footnote>
  <w:footnote w:id="27">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r w:rsidRPr="00751F77">
        <w:rPr>
          <w:rFonts w:hint="eastAsia"/>
        </w:rPr>
        <w:t>缔约国指出，在科恰班巴省，</w:t>
      </w:r>
      <w:r w:rsidRPr="00751F77">
        <w:t>2015</w:t>
      </w:r>
      <w:r w:rsidRPr="00751F77">
        <w:rPr>
          <w:rFonts w:hint="eastAsia"/>
        </w:rPr>
        <w:t>年地方选举中被取消资格的候选人中有</w:t>
      </w:r>
      <w:r w:rsidRPr="00751F77">
        <w:t>15.7</w:t>
      </w:r>
      <w:r w:rsidRPr="00751F77">
        <w:rPr>
          <w:rFonts w:hint="eastAsia"/>
        </w:rPr>
        <w:t>％是</w:t>
      </w:r>
      <w:r>
        <w:rPr>
          <w:rFonts w:hint="eastAsia"/>
        </w:rPr>
        <w:t>执政党</w:t>
      </w:r>
      <w:r w:rsidRPr="00751F77">
        <w:rPr>
          <w:rFonts w:hint="eastAsia"/>
        </w:rPr>
        <w:t>候选人，这表明了该措施的客观性。</w:t>
      </w:r>
    </w:p>
  </w:footnote>
  <w:footnote w:id="28">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r w:rsidRPr="00751F77">
        <w:rPr>
          <w:rFonts w:hint="eastAsia"/>
        </w:rPr>
        <w:t>见关于不歧视的第</w:t>
      </w:r>
      <w:r w:rsidRPr="00751F77">
        <w:t>18</w:t>
      </w:r>
      <w:r>
        <w:rPr>
          <w:rFonts w:hint="eastAsia"/>
        </w:rPr>
        <w:t>(</w:t>
      </w:r>
      <w:r w:rsidRPr="00751F77">
        <w:t>1989</w:t>
      </w:r>
      <w:r>
        <w:rPr>
          <w:rFonts w:hint="eastAsia"/>
        </w:rPr>
        <w:t>)</w:t>
      </w:r>
      <w:r w:rsidRPr="00751F77">
        <w:rPr>
          <w:rFonts w:hint="eastAsia"/>
        </w:rPr>
        <w:t>号一般性意见，第</w:t>
      </w:r>
      <w:r w:rsidRPr="00751F77">
        <w:t>12</w:t>
      </w:r>
      <w:r w:rsidRPr="00751F77">
        <w:rPr>
          <w:rFonts w:hint="eastAsia"/>
        </w:rPr>
        <w:t>段。</w:t>
      </w:r>
    </w:p>
  </w:footnote>
  <w:footnote w:id="29">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r w:rsidRPr="00751F77">
        <w:rPr>
          <w:rFonts w:hint="eastAsia"/>
        </w:rPr>
        <w:t>见，除其他外，</w:t>
      </w:r>
      <w:proofErr w:type="spellStart"/>
      <w:r w:rsidRPr="009766F9">
        <w:rPr>
          <w:rFonts w:asciiTheme="majorBidi" w:eastAsia="楷体" w:hAnsiTheme="majorBidi" w:cstheme="majorBidi"/>
          <w:iCs/>
        </w:rPr>
        <w:t>Poliakov</w:t>
      </w:r>
      <w:proofErr w:type="spellEnd"/>
      <w:r w:rsidRPr="00751F77">
        <w:rPr>
          <w:rFonts w:ascii="楷体" w:eastAsia="楷体" w:hAnsi="楷体" w:hint="eastAsia"/>
          <w:iCs/>
        </w:rPr>
        <w:t>诉白俄罗斯</w:t>
      </w:r>
      <w:r w:rsidRPr="00751F77">
        <w:rPr>
          <w:rFonts w:hint="eastAsia"/>
          <w:iCs/>
        </w:rPr>
        <w:t>案，第</w:t>
      </w:r>
      <w:r w:rsidRPr="00751F77">
        <w:t>2030/11</w:t>
      </w:r>
      <w:r w:rsidRPr="00751F77">
        <w:rPr>
          <w:rFonts w:hint="eastAsia"/>
        </w:rPr>
        <w:t>号来文，第</w:t>
      </w:r>
      <w:r w:rsidRPr="00751F77">
        <w:t>7.6</w:t>
      </w:r>
      <w:r w:rsidRPr="00751F77">
        <w:rPr>
          <w:rFonts w:hint="eastAsia"/>
        </w:rPr>
        <w:t>段。</w:t>
      </w:r>
    </w:p>
  </w:footnote>
  <w:footnote w:id="30">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r w:rsidRPr="00751F77">
        <w:rPr>
          <w:rFonts w:hint="eastAsia"/>
        </w:rPr>
        <w:t>见第</w:t>
      </w:r>
      <w:r w:rsidRPr="00751F77">
        <w:t>25</w:t>
      </w:r>
      <w:r w:rsidRPr="00751F77">
        <w:rPr>
          <w:rFonts w:hint="eastAsia"/>
        </w:rPr>
        <w:t>号一般性意见，第</w:t>
      </w:r>
      <w:r w:rsidRPr="00751F77">
        <w:t>4</w:t>
      </w:r>
      <w:r w:rsidRPr="00751F77">
        <w:rPr>
          <w:rFonts w:hint="eastAsia"/>
        </w:rPr>
        <w:t>和第</w:t>
      </w:r>
      <w:r w:rsidRPr="00751F77">
        <w:t>15</w:t>
      </w:r>
      <w:r w:rsidRPr="00751F77">
        <w:rPr>
          <w:rFonts w:hint="eastAsia"/>
        </w:rPr>
        <w:t>段。</w:t>
      </w:r>
    </w:p>
  </w:footnote>
  <w:footnote w:id="31">
    <w:p w:rsidR="00AC52E7" w:rsidRPr="00751F77" w:rsidRDefault="00AC52E7" w:rsidP="00783C39">
      <w:pPr>
        <w:pStyle w:val="a8"/>
      </w:pPr>
      <w:r w:rsidRPr="00751F77">
        <w:tab/>
      </w:r>
      <w:r w:rsidRPr="00AC52E7">
        <w:rPr>
          <w:rStyle w:val="aa"/>
          <w:rFonts w:eastAsia="SimSun"/>
        </w:rPr>
        <w:footnoteRef/>
      </w:r>
      <w:r w:rsidRPr="00AC52E7">
        <w:rPr>
          <w:rStyle w:val="aa"/>
          <w:rFonts w:eastAsia="SimSun"/>
        </w:rPr>
        <w:t xml:space="preserve"> </w:t>
      </w:r>
      <w:r w:rsidRPr="00751F77">
        <w:tab/>
      </w:r>
      <w:r w:rsidRPr="00751F77">
        <w:rPr>
          <w:rFonts w:hint="eastAsia"/>
        </w:rPr>
        <w:t>见第</w:t>
      </w:r>
      <w:r w:rsidRPr="00751F77">
        <w:t>32</w:t>
      </w:r>
      <w:r w:rsidRPr="00751F77">
        <w:rPr>
          <w:rFonts w:hint="eastAsia"/>
        </w:rPr>
        <w:t>号一般性意见，第</w:t>
      </w:r>
      <w:r w:rsidRPr="00751F77">
        <w:t>27</w:t>
      </w:r>
      <w:r w:rsidRPr="00751F77">
        <w:rPr>
          <w:rFonts w:hint="eastAsia"/>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2E7" w:rsidRDefault="00AC52E7" w:rsidP="00BE12EA">
    <w:pPr>
      <w:pStyle w:val="af5"/>
    </w:pPr>
    <w:r>
      <w:t>CCPR/C/122/D/2628/2015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2E7" w:rsidRPr="00202A30" w:rsidRDefault="00AC52E7" w:rsidP="00BE12EA">
    <w:pPr>
      <w:pStyle w:val="af5"/>
      <w:jc w:val="right"/>
    </w:pPr>
    <w:r>
      <w:t>CCPR/C/122/D/2628/2015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1FA62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EF4F98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8B84A9FE"/>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F766AF7A"/>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E9364602"/>
    <w:lvl w:ilvl="0">
      <w:start w:val="1"/>
      <w:numFmt w:val="decimal"/>
      <w:pStyle w:val="2"/>
      <w:lvlText w:val="%1."/>
      <w:lvlJc w:val="left"/>
      <w:pPr>
        <w:tabs>
          <w:tab w:val="num" w:pos="643"/>
        </w:tabs>
        <w:ind w:left="643" w:hanging="360"/>
      </w:pPr>
    </w:lvl>
  </w:abstractNum>
  <w:abstractNum w:abstractNumId="5" w15:restartNumberingAfterBreak="0">
    <w:nsid w:val="FFFFFF80"/>
    <w:multiLevelType w:val="singleLevel"/>
    <w:tmpl w:val="64E641A4"/>
    <w:lvl w:ilvl="0">
      <w:start w:val="1"/>
      <w:numFmt w:val="bullet"/>
      <w:pStyle w:val="50"/>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4A488A"/>
    <w:lvl w:ilvl="0">
      <w:start w:val="1"/>
      <w:numFmt w:val="bullet"/>
      <w:pStyle w:val="40"/>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44C40A6"/>
    <w:lvl w:ilvl="0">
      <w:start w:val="1"/>
      <w:numFmt w:val="bullet"/>
      <w:pStyle w:val="30"/>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D246380"/>
    <w:lvl w:ilvl="0">
      <w:start w:val="1"/>
      <w:numFmt w:val="bullet"/>
      <w:pStyle w:val="20"/>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56708384"/>
    <w:lvl w:ilvl="0">
      <w:start w:val="1"/>
      <w:numFmt w:val="bullet"/>
      <w:pStyle w:val="a"/>
      <w:lvlText w:val=""/>
      <w:lvlJc w:val="left"/>
      <w:pPr>
        <w:tabs>
          <w:tab w:val="num" w:pos="360"/>
        </w:tabs>
        <w:ind w:left="360" w:hanging="360"/>
      </w:pPr>
      <w:rPr>
        <w:rFonts w:ascii="Symbol" w:hAnsi="Symbol" w:hint="default"/>
      </w:rPr>
    </w:lvl>
  </w:abstractNum>
  <w:abstractNum w:abstractNumId="11" w15:restartNumberingAfterBreak="0">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12" w15:restartNumberingAfterBreak="0">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E8E4080"/>
    <w:multiLevelType w:val="multilevel"/>
    <w:tmpl w:val="4B3232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1704EF"/>
    <w:multiLevelType w:val="multilevel"/>
    <w:tmpl w:val="0B18158A"/>
    <w:lvl w:ilvl="0">
      <w:start w:val="1"/>
      <w:numFmt w:val="decimal"/>
      <w:lvlText w:val="%1"/>
      <w:lvlJc w:val="left"/>
      <w:pPr>
        <w:ind w:left="555" w:hanging="555"/>
      </w:pPr>
      <w:rPr>
        <w:rFonts w:hint="default"/>
      </w:rPr>
    </w:lvl>
    <w:lvl w:ilvl="1">
      <w:start w:val="1"/>
      <w:numFmt w:val="decimal"/>
      <w:lvlText w:val="%1.%2"/>
      <w:lvlJc w:val="left"/>
      <w:pPr>
        <w:ind w:left="1689" w:hanging="55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5E6B006F"/>
    <w:multiLevelType w:val="multilevel"/>
    <w:tmpl w:val="0C0A0023"/>
    <w:styleLink w:val="a0"/>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7F31F55"/>
    <w:multiLevelType w:val="multilevel"/>
    <w:tmpl w:val="79FA0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9912674"/>
    <w:multiLevelType w:val="hybridMultilevel"/>
    <w:tmpl w:val="9AE83778"/>
    <w:lvl w:ilvl="0" w:tplc="F2D8C84C">
      <w:start w:val="1"/>
      <w:numFmt w:val="lowerLetter"/>
      <w:lvlRestart w:val="0"/>
      <w:lvlText w:val="(%1)"/>
      <w:lvlJc w:val="left"/>
      <w:pPr>
        <w:tabs>
          <w:tab w:val="num" w:pos="2426"/>
        </w:tabs>
        <w:ind w:left="1134" w:firstLine="453"/>
      </w:pPr>
      <w:rPr>
        <w:rFonts w:ascii="Times New Roman" w:hAnsi="Times New Roman" w:cs="Times New Roman" w:hint="eastAsia"/>
        <w:color w:val="auto"/>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9DC3D89"/>
    <w:multiLevelType w:val="multilevel"/>
    <w:tmpl w:val="0C0A001F"/>
    <w:styleLink w:val="111111"/>
    <w:lvl w:ilvl="0">
      <w:start w:val="1"/>
      <w:numFmt w:val="decimal"/>
      <w:pStyle w:val="1"/>
      <w:lvlText w:val="%1."/>
      <w:lvlJc w:val="left"/>
      <w:pPr>
        <w:tabs>
          <w:tab w:val="num" w:pos="360"/>
        </w:tabs>
        <w:ind w:left="360" w:hanging="360"/>
      </w:pPr>
    </w:lvl>
    <w:lvl w:ilvl="1">
      <w:start w:val="1"/>
      <w:numFmt w:val="decimal"/>
      <w:pStyle w:val="21"/>
      <w:lvlText w:val="%1.%2."/>
      <w:lvlJc w:val="left"/>
      <w:pPr>
        <w:tabs>
          <w:tab w:val="num" w:pos="792"/>
        </w:tabs>
        <w:ind w:left="792" w:hanging="432"/>
      </w:pPr>
    </w:lvl>
    <w:lvl w:ilvl="2">
      <w:start w:val="1"/>
      <w:numFmt w:val="decimal"/>
      <w:pStyle w:val="31"/>
      <w:lvlText w:val="%1.%2.%3."/>
      <w:lvlJc w:val="left"/>
      <w:pPr>
        <w:tabs>
          <w:tab w:val="num" w:pos="1224"/>
        </w:tabs>
        <w:ind w:left="1224" w:hanging="504"/>
      </w:pPr>
    </w:lvl>
    <w:lvl w:ilvl="3">
      <w:start w:val="1"/>
      <w:numFmt w:val="decimal"/>
      <w:pStyle w:val="41"/>
      <w:lvlText w:val="%1.%2.%3.%4."/>
      <w:lvlJc w:val="left"/>
      <w:pPr>
        <w:tabs>
          <w:tab w:val="num" w:pos="1728"/>
        </w:tabs>
        <w:ind w:left="1728" w:hanging="648"/>
      </w:pPr>
    </w:lvl>
    <w:lvl w:ilvl="4">
      <w:start w:val="1"/>
      <w:numFmt w:val="decimal"/>
      <w:pStyle w:val="51"/>
      <w:lvlText w:val="%1.%2.%3.%4.%5."/>
      <w:lvlJc w:val="left"/>
      <w:pPr>
        <w:tabs>
          <w:tab w:val="num" w:pos="2232"/>
        </w:tabs>
        <w:ind w:left="2232" w:hanging="792"/>
      </w:pPr>
    </w:lvl>
    <w:lvl w:ilvl="5">
      <w:start w:val="1"/>
      <w:numFmt w:val="decimal"/>
      <w:pStyle w:val="6"/>
      <w:lvlText w:val="%1.%2.%3.%4.%5.%6."/>
      <w:lvlJc w:val="left"/>
      <w:pPr>
        <w:tabs>
          <w:tab w:val="num" w:pos="2736"/>
        </w:tabs>
        <w:ind w:left="2736" w:hanging="936"/>
      </w:pPr>
    </w:lvl>
    <w:lvl w:ilvl="6">
      <w:start w:val="1"/>
      <w:numFmt w:val="decimal"/>
      <w:pStyle w:val="7"/>
      <w:lvlText w:val="%1.%2.%3.%4.%5.%6.%7."/>
      <w:lvlJc w:val="left"/>
      <w:pPr>
        <w:tabs>
          <w:tab w:val="num" w:pos="3240"/>
        </w:tabs>
        <w:ind w:left="3240" w:hanging="1080"/>
      </w:pPr>
    </w:lvl>
    <w:lvl w:ilvl="7">
      <w:start w:val="1"/>
      <w:numFmt w:val="decimal"/>
      <w:pStyle w:val="8"/>
      <w:lvlText w:val="%1.%2.%3.%4.%5.%6.%7.%8."/>
      <w:lvlJc w:val="left"/>
      <w:pPr>
        <w:tabs>
          <w:tab w:val="num" w:pos="3744"/>
        </w:tabs>
        <w:ind w:left="3744" w:hanging="1224"/>
      </w:pPr>
    </w:lvl>
    <w:lvl w:ilvl="8">
      <w:start w:val="1"/>
      <w:numFmt w:val="decimal"/>
      <w:pStyle w:val="9"/>
      <w:lvlText w:val="%1.%2.%3.%4.%5.%6.%7.%8.%9."/>
      <w:lvlJc w:val="left"/>
      <w:pPr>
        <w:tabs>
          <w:tab w:val="num" w:pos="4320"/>
        </w:tabs>
        <w:ind w:left="4320" w:hanging="1440"/>
      </w:pPr>
    </w:lvl>
  </w:abstractNum>
  <w:num w:numId="1">
    <w:abstractNumId w:val="11"/>
  </w:num>
  <w:num w:numId="2">
    <w:abstractNumId w:val="17"/>
  </w:num>
  <w:num w:numId="3">
    <w:abstractNumId w:val="12"/>
  </w:num>
  <w:num w:numId="4">
    <w:abstractNumId w:val="9"/>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0"/>
  </w:num>
  <w:num w:numId="9">
    <w:abstractNumId w:val="14"/>
  </w:num>
  <w:num w:numId="10">
    <w:abstractNumId w:val="22"/>
  </w:num>
  <w:num w:numId="11">
    <w:abstractNumId w:val="21"/>
  </w:num>
  <w:num w:numId="12">
    <w:abstractNumId w:val="16"/>
  </w:num>
  <w:num w:numId="13">
    <w:abstractNumId w:val="4"/>
  </w:num>
  <w:num w:numId="14">
    <w:abstractNumId w:val="3"/>
  </w:num>
  <w:num w:numId="15">
    <w:abstractNumId w:val="2"/>
  </w:num>
  <w:num w:numId="16">
    <w:abstractNumId w:val="1"/>
  </w:num>
  <w:num w:numId="17">
    <w:abstractNumId w:val="10"/>
  </w:num>
  <w:num w:numId="18">
    <w:abstractNumId w:val="8"/>
  </w:num>
  <w:num w:numId="19">
    <w:abstractNumId w:val="7"/>
  </w:num>
  <w:num w:numId="20">
    <w:abstractNumId w:val="6"/>
  </w:num>
  <w:num w:numId="21">
    <w:abstractNumId w:val="5"/>
  </w:num>
  <w:num w:numId="22">
    <w:abstractNumId w:val="15"/>
  </w:num>
  <w:num w:numId="23">
    <w:abstractNumId w:val="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00"/>
  <w:embedSystemFonts/>
  <w:bordersDoNotSurroundHeader/>
  <w:bordersDoNotSurroundFooter/>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431"/>
  <w:evenAndOddHeaders/>
  <w:drawingGridHorizontalSpacing w:val="105"/>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64"/>
    <w:rsid w:val="00011483"/>
    <w:rsid w:val="0004554F"/>
    <w:rsid w:val="000D319F"/>
    <w:rsid w:val="000E4D0E"/>
    <w:rsid w:val="000F5EB8"/>
    <w:rsid w:val="000F7411"/>
    <w:rsid w:val="00144B69"/>
    <w:rsid w:val="00153E86"/>
    <w:rsid w:val="00172E04"/>
    <w:rsid w:val="001B16AD"/>
    <w:rsid w:val="001B1BD1"/>
    <w:rsid w:val="001C3EF2"/>
    <w:rsid w:val="001D17F6"/>
    <w:rsid w:val="00204B42"/>
    <w:rsid w:val="0021265F"/>
    <w:rsid w:val="002231C3"/>
    <w:rsid w:val="0024417F"/>
    <w:rsid w:val="00250F8D"/>
    <w:rsid w:val="002E1C97"/>
    <w:rsid w:val="002F5834"/>
    <w:rsid w:val="003006AB"/>
    <w:rsid w:val="00326EBF"/>
    <w:rsid w:val="00327FE4"/>
    <w:rsid w:val="003333CC"/>
    <w:rsid w:val="00350B1D"/>
    <w:rsid w:val="003956D7"/>
    <w:rsid w:val="00427F63"/>
    <w:rsid w:val="00434D38"/>
    <w:rsid w:val="00494EB8"/>
    <w:rsid w:val="004C4A0A"/>
    <w:rsid w:val="004D0A00"/>
    <w:rsid w:val="004F348E"/>
    <w:rsid w:val="00501220"/>
    <w:rsid w:val="00502FEC"/>
    <w:rsid w:val="00560F22"/>
    <w:rsid w:val="005D5392"/>
    <w:rsid w:val="005D577D"/>
    <w:rsid w:val="005E403A"/>
    <w:rsid w:val="005E4086"/>
    <w:rsid w:val="00604D91"/>
    <w:rsid w:val="006257FE"/>
    <w:rsid w:val="006337FA"/>
    <w:rsid w:val="00657F87"/>
    <w:rsid w:val="00670DEE"/>
    <w:rsid w:val="00680656"/>
    <w:rsid w:val="00682D64"/>
    <w:rsid w:val="006B1119"/>
    <w:rsid w:val="006D3757"/>
    <w:rsid w:val="006D37EB"/>
    <w:rsid w:val="006E3E46"/>
    <w:rsid w:val="006E71B1"/>
    <w:rsid w:val="006F1404"/>
    <w:rsid w:val="0070593B"/>
    <w:rsid w:val="00705D89"/>
    <w:rsid w:val="00731A42"/>
    <w:rsid w:val="00755487"/>
    <w:rsid w:val="00767E69"/>
    <w:rsid w:val="0077079A"/>
    <w:rsid w:val="00771504"/>
    <w:rsid w:val="00783C39"/>
    <w:rsid w:val="007A5599"/>
    <w:rsid w:val="00823CF3"/>
    <w:rsid w:val="0083431B"/>
    <w:rsid w:val="00856233"/>
    <w:rsid w:val="00860F27"/>
    <w:rsid w:val="008A4C0E"/>
    <w:rsid w:val="008B0560"/>
    <w:rsid w:val="008B2BFA"/>
    <w:rsid w:val="008D31F4"/>
    <w:rsid w:val="008E6A3F"/>
    <w:rsid w:val="00923557"/>
    <w:rsid w:val="00936F03"/>
    <w:rsid w:val="00943B69"/>
    <w:rsid w:val="00944CB3"/>
    <w:rsid w:val="00961181"/>
    <w:rsid w:val="0096722F"/>
    <w:rsid w:val="009766F9"/>
    <w:rsid w:val="00986624"/>
    <w:rsid w:val="009B09D7"/>
    <w:rsid w:val="009D35ED"/>
    <w:rsid w:val="009F4874"/>
    <w:rsid w:val="00A03CB6"/>
    <w:rsid w:val="00A1364C"/>
    <w:rsid w:val="00A21076"/>
    <w:rsid w:val="00A31BA8"/>
    <w:rsid w:val="00A3739A"/>
    <w:rsid w:val="00A52DAF"/>
    <w:rsid w:val="00A84072"/>
    <w:rsid w:val="00AC52E7"/>
    <w:rsid w:val="00B16570"/>
    <w:rsid w:val="00B22D8C"/>
    <w:rsid w:val="00B23B03"/>
    <w:rsid w:val="00B43EB7"/>
    <w:rsid w:val="00B53320"/>
    <w:rsid w:val="00B614C4"/>
    <w:rsid w:val="00B67197"/>
    <w:rsid w:val="00BC6522"/>
    <w:rsid w:val="00BE12EA"/>
    <w:rsid w:val="00C121D5"/>
    <w:rsid w:val="00C17349"/>
    <w:rsid w:val="00C351AA"/>
    <w:rsid w:val="00C70852"/>
    <w:rsid w:val="00C7253F"/>
    <w:rsid w:val="00C90707"/>
    <w:rsid w:val="00CE1D1C"/>
    <w:rsid w:val="00D153F7"/>
    <w:rsid w:val="00D26A05"/>
    <w:rsid w:val="00D9309B"/>
    <w:rsid w:val="00D97B98"/>
    <w:rsid w:val="00DC671F"/>
    <w:rsid w:val="00DE4DA7"/>
    <w:rsid w:val="00E02C13"/>
    <w:rsid w:val="00E33B38"/>
    <w:rsid w:val="00E442A1"/>
    <w:rsid w:val="00E47FE5"/>
    <w:rsid w:val="00E574AF"/>
    <w:rsid w:val="00EA570F"/>
    <w:rsid w:val="00EA7E67"/>
    <w:rsid w:val="00F24E6D"/>
    <w:rsid w:val="00F42195"/>
    <w:rsid w:val="00F714DA"/>
    <w:rsid w:val="00FB456B"/>
    <w:rsid w:val="00FF5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5AD6DC-B62A-4823-AF96-6F0A23F4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1364C"/>
    <w:pPr>
      <w:tabs>
        <w:tab w:val="left" w:pos="431"/>
      </w:tabs>
      <w:overflowPunct w:val="0"/>
      <w:adjustRightInd w:val="0"/>
      <w:snapToGrid w:val="0"/>
      <w:spacing w:line="320" w:lineRule="exact"/>
      <w:jc w:val="both"/>
    </w:pPr>
    <w:rPr>
      <w:snapToGrid w:val="0"/>
      <w:sz w:val="21"/>
    </w:rPr>
  </w:style>
  <w:style w:type="paragraph" w:styleId="1">
    <w:name w:val="heading 1"/>
    <w:aliases w:val="Table_G"/>
    <w:basedOn w:val="a1"/>
    <w:next w:val="a1"/>
    <w:link w:val="10"/>
    <w:qFormat/>
    <w:rsid w:val="008B0560"/>
    <w:pPr>
      <w:keepNext/>
      <w:keepLines/>
      <w:numPr>
        <w:numId w:val="10"/>
      </w:numPr>
      <w:spacing w:before="480" w:line="276" w:lineRule="auto"/>
      <w:outlineLvl w:val="0"/>
    </w:pPr>
    <w:rPr>
      <w:rFonts w:eastAsia="Times New Roman"/>
      <w:b/>
      <w:bCs/>
      <w:snapToGrid/>
      <w:color w:val="365F91" w:themeColor="accent1" w:themeShade="BF"/>
      <w:sz w:val="28"/>
      <w:szCs w:val="28"/>
    </w:rPr>
  </w:style>
  <w:style w:type="paragraph" w:styleId="21">
    <w:name w:val="heading 2"/>
    <w:basedOn w:val="a1"/>
    <w:next w:val="a1"/>
    <w:link w:val="22"/>
    <w:qFormat/>
    <w:rsid w:val="008B0560"/>
    <w:pPr>
      <w:keepNext/>
      <w:keepLines/>
      <w:numPr>
        <w:ilvl w:val="1"/>
        <w:numId w:val="10"/>
      </w:numPr>
      <w:spacing w:before="200" w:line="276" w:lineRule="auto"/>
      <w:outlineLvl w:val="1"/>
    </w:pPr>
    <w:rPr>
      <w:rFonts w:eastAsia="Times New Roman"/>
      <w:b/>
      <w:bCs/>
      <w:snapToGrid/>
      <w:color w:val="4F81BD" w:themeColor="accent1"/>
      <w:sz w:val="26"/>
      <w:szCs w:val="26"/>
    </w:rPr>
  </w:style>
  <w:style w:type="paragraph" w:styleId="31">
    <w:name w:val="heading 3"/>
    <w:basedOn w:val="a1"/>
    <w:next w:val="a1"/>
    <w:link w:val="32"/>
    <w:qFormat/>
    <w:rsid w:val="008B0560"/>
    <w:pPr>
      <w:keepNext/>
      <w:keepLines/>
      <w:numPr>
        <w:ilvl w:val="2"/>
        <w:numId w:val="10"/>
      </w:numPr>
      <w:spacing w:before="200" w:line="276" w:lineRule="auto"/>
      <w:outlineLvl w:val="2"/>
    </w:pPr>
    <w:rPr>
      <w:rFonts w:eastAsia="Times New Roman"/>
      <w:b/>
      <w:bCs/>
      <w:snapToGrid/>
      <w:color w:val="4F81BD" w:themeColor="accent1"/>
      <w:sz w:val="22"/>
    </w:rPr>
  </w:style>
  <w:style w:type="paragraph" w:styleId="41">
    <w:name w:val="heading 4"/>
    <w:basedOn w:val="a1"/>
    <w:next w:val="a1"/>
    <w:link w:val="42"/>
    <w:qFormat/>
    <w:rsid w:val="008B0560"/>
    <w:pPr>
      <w:keepNext/>
      <w:keepLines/>
      <w:numPr>
        <w:ilvl w:val="3"/>
        <w:numId w:val="10"/>
      </w:numPr>
      <w:spacing w:before="200" w:line="276" w:lineRule="auto"/>
      <w:outlineLvl w:val="3"/>
    </w:pPr>
    <w:rPr>
      <w:rFonts w:eastAsia="Times New Roman"/>
      <w:b/>
      <w:bCs/>
      <w:i/>
      <w:iCs/>
      <w:snapToGrid/>
      <w:color w:val="4F81BD" w:themeColor="accent1"/>
      <w:sz w:val="22"/>
    </w:rPr>
  </w:style>
  <w:style w:type="paragraph" w:styleId="51">
    <w:name w:val="heading 5"/>
    <w:basedOn w:val="a1"/>
    <w:next w:val="a1"/>
    <w:link w:val="52"/>
    <w:qFormat/>
    <w:rsid w:val="008B0560"/>
    <w:pPr>
      <w:keepNext/>
      <w:keepLines/>
      <w:numPr>
        <w:ilvl w:val="4"/>
        <w:numId w:val="10"/>
      </w:numPr>
      <w:spacing w:before="200" w:line="276" w:lineRule="auto"/>
      <w:outlineLvl w:val="4"/>
    </w:pPr>
    <w:rPr>
      <w:rFonts w:eastAsia="Times New Roman"/>
      <w:snapToGrid/>
      <w:color w:val="243F60" w:themeColor="accent1" w:themeShade="7F"/>
      <w:sz w:val="22"/>
    </w:rPr>
  </w:style>
  <w:style w:type="paragraph" w:styleId="6">
    <w:name w:val="heading 6"/>
    <w:basedOn w:val="a1"/>
    <w:next w:val="a1"/>
    <w:link w:val="60"/>
    <w:qFormat/>
    <w:rsid w:val="008B0560"/>
    <w:pPr>
      <w:keepNext/>
      <w:keepLines/>
      <w:numPr>
        <w:ilvl w:val="5"/>
        <w:numId w:val="10"/>
      </w:numPr>
      <w:spacing w:before="200" w:line="276" w:lineRule="auto"/>
      <w:outlineLvl w:val="5"/>
    </w:pPr>
    <w:rPr>
      <w:rFonts w:eastAsia="Times New Roman"/>
      <w:i/>
      <w:iCs/>
      <w:snapToGrid/>
      <w:color w:val="243F60" w:themeColor="accent1" w:themeShade="7F"/>
      <w:sz w:val="22"/>
    </w:rPr>
  </w:style>
  <w:style w:type="paragraph" w:styleId="7">
    <w:name w:val="heading 7"/>
    <w:basedOn w:val="a1"/>
    <w:next w:val="a1"/>
    <w:link w:val="70"/>
    <w:qFormat/>
    <w:rsid w:val="008B0560"/>
    <w:pPr>
      <w:keepNext/>
      <w:keepLines/>
      <w:numPr>
        <w:ilvl w:val="6"/>
        <w:numId w:val="10"/>
      </w:numPr>
      <w:spacing w:before="200" w:line="276" w:lineRule="auto"/>
      <w:outlineLvl w:val="6"/>
    </w:pPr>
    <w:rPr>
      <w:rFonts w:eastAsia="Times New Roman"/>
      <w:i/>
      <w:iCs/>
      <w:snapToGrid/>
      <w:color w:val="404040" w:themeColor="text1" w:themeTint="BF"/>
      <w:sz w:val="22"/>
    </w:rPr>
  </w:style>
  <w:style w:type="paragraph" w:styleId="8">
    <w:name w:val="heading 8"/>
    <w:basedOn w:val="a1"/>
    <w:next w:val="a1"/>
    <w:link w:val="80"/>
    <w:qFormat/>
    <w:rsid w:val="008B0560"/>
    <w:pPr>
      <w:keepNext/>
      <w:keepLines/>
      <w:numPr>
        <w:ilvl w:val="7"/>
        <w:numId w:val="10"/>
      </w:numPr>
      <w:spacing w:before="200" w:line="276" w:lineRule="auto"/>
      <w:outlineLvl w:val="7"/>
    </w:pPr>
    <w:rPr>
      <w:rFonts w:eastAsia="Times New Roman"/>
      <w:snapToGrid/>
      <w:color w:val="4F81BD" w:themeColor="accent1"/>
    </w:rPr>
  </w:style>
  <w:style w:type="paragraph" w:styleId="9">
    <w:name w:val="heading 9"/>
    <w:basedOn w:val="a1"/>
    <w:next w:val="a1"/>
    <w:link w:val="90"/>
    <w:qFormat/>
    <w:rsid w:val="008B0560"/>
    <w:pPr>
      <w:keepNext/>
      <w:keepLines/>
      <w:numPr>
        <w:ilvl w:val="8"/>
        <w:numId w:val="10"/>
      </w:numPr>
      <w:spacing w:before="200" w:line="276" w:lineRule="auto"/>
      <w:outlineLvl w:val="8"/>
    </w:pPr>
    <w:rPr>
      <w:rFonts w:eastAsia="Times New Roman"/>
      <w:i/>
      <w:iCs/>
      <w:snapToGrid/>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MGC">
    <w:name w:val="_ H __M_GC"/>
    <w:basedOn w:val="a1"/>
    <w:next w:val="a1"/>
    <w:qFormat/>
    <w:rsid w:val="00670DEE"/>
    <w:pPr>
      <w:keepNext/>
      <w:keepLines/>
      <w:tabs>
        <w:tab w:val="clear" w:pos="431"/>
        <w:tab w:val="right" w:pos="851"/>
      </w:tabs>
      <w:spacing w:before="240" w:after="240" w:line="440" w:lineRule="exact"/>
      <w:ind w:left="1134" w:right="1134" w:hanging="1134"/>
      <w:jc w:val="left"/>
      <w:outlineLvl w:val="0"/>
    </w:pPr>
    <w:rPr>
      <w:rFonts w:eastAsia="SimHei"/>
      <w:snapToGrid/>
      <w:sz w:val="34"/>
      <w:szCs w:val="34"/>
    </w:rPr>
  </w:style>
  <w:style w:type="paragraph" w:customStyle="1" w:styleId="HChGC">
    <w:name w:val="_ H _Ch_GC"/>
    <w:basedOn w:val="a1"/>
    <w:next w:val="a1"/>
    <w:qFormat/>
    <w:rsid w:val="00670DEE"/>
    <w:pPr>
      <w:keepNext/>
      <w:keepLines/>
      <w:tabs>
        <w:tab w:val="clear" w:pos="431"/>
        <w:tab w:val="right" w:pos="851"/>
      </w:tabs>
      <w:spacing w:before="360" w:after="240" w:line="400" w:lineRule="exact"/>
      <w:ind w:left="1134" w:right="1134" w:hanging="1134"/>
      <w:jc w:val="left"/>
      <w:outlineLvl w:val="1"/>
    </w:pPr>
    <w:rPr>
      <w:rFonts w:eastAsia="SimHei"/>
      <w:snapToGrid/>
      <w:sz w:val="28"/>
      <w:szCs w:val="28"/>
    </w:rPr>
  </w:style>
  <w:style w:type="paragraph" w:customStyle="1" w:styleId="H1GC">
    <w:name w:val="_ H_1_GC"/>
    <w:basedOn w:val="a1"/>
    <w:next w:val="a1"/>
    <w:qFormat/>
    <w:rsid w:val="00670DEE"/>
    <w:pPr>
      <w:keepNext/>
      <w:keepLines/>
      <w:tabs>
        <w:tab w:val="clear" w:pos="431"/>
        <w:tab w:val="right" w:pos="851"/>
      </w:tabs>
      <w:spacing w:before="360" w:after="240"/>
      <w:ind w:left="1134" w:right="1134" w:hanging="1134"/>
      <w:jc w:val="left"/>
      <w:outlineLvl w:val="2"/>
    </w:pPr>
    <w:rPr>
      <w:rFonts w:eastAsia="SimHei"/>
      <w:snapToGrid/>
      <w:sz w:val="24"/>
      <w:szCs w:val="24"/>
    </w:rPr>
  </w:style>
  <w:style w:type="paragraph" w:customStyle="1" w:styleId="H23GC">
    <w:name w:val="_ H_2/3_GC"/>
    <w:basedOn w:val="a1"/>
    <w:next w:val="a1"/>
    <w:qFormat/>
    <w:rsid w:val="0096722F"/>
    <w:pPr>
      <w:keepNext/>
      <w:keepLines/>
      <w:tabs>
        <w:tab w:val="clear" w:pos="431"/>
        <w:tab w:val="right" w:pos="851"/>
      </w:tabs>
      <w:spacing w:before="240" w:after="120"/>
      <w:ind w:left="1134" w:right="1134" w:hanging="1134"/>
      <w:jc w:val="left"/>
    </w:pPr>
    <w:rPr>
      <w:rFonts w:eastAsia="SimHei"/>
      <w:snapToGrid/>
      <w:sz w:val="22"/>
      <w:szCs w:val="22"/>
    </w:rPr>
  </w:style>
  <w:style w:type="paragraph" w:customStyle="1" w:styleId="H4GC">
    <w:name w:val="_ H_4_GC"/>
    <w:basedOn w:val="a1"/>
    <w:next w:val="a1"/>
    <w:qFormat/>
    <w:rsid w:val="00670DEE"/>
    <w:pPr>
      <w:keepNext/>
      <w:keepLines/>
      <w:tabs>
        <w:tab w:val="clear" w:pos="431"/>
        <w:tab w:val="right" w:pos="851"/>
      </w:tabs>
      <w:spacing w:before="240" w:after="120"/>
      <w:ind w:left="1134" w:right="1134" w:hanging="1134"/>
      <w:jc w:val="left"/>
      <w:outlineLvl w:val="4"/>
    </w:pPr>
    <w:rPr>
      <w:rFonts w:eastAsia="KaiTi_GB2312"/>
      <w:snapToGrid/>
      <w:sz w:val="23"/>
      <w:szCs w:val="23"/>
    </w:rPr>
  </w:style>
  <w:style w:type="paragraph" w:customStyle="1" w:styleId="H56GC">
    <w:name w:val="_ H_5/6_GC"/>
    <w:basedOn w:val="a1"/>
    <w:next w:val="a1"/>
    <w:qFormat/>
    <w:rsid w:val="00670DEE"/>
    <w:pPr>
      <w:keepNext/>
      <w:keepLines/>
      <w:tabs>
        <w:tab w:val="clear" w:pos="431"/>
        <w:tab w:val="right" w:pos="851"/>
      </w:tabs>
      <w:spacing w:before="240" w:after="120"/>
      <w:ind w:left="1134" w:right="1134" w:hanging="1134"/>
      <w:jc w:val="left"/>
      <w:outlineLvl w:val="5"/>
    </w:pPr>
    <w:rPr>
      <w:snapToGrid/>
      <w:szCs w:val="21"/>
    </w:rPr>
  </w:style>
  <w:style w:type="paragraph" w:customStyle="1" w:styleId="SingleTxtGC">
    <w:name w:val="_ Single Txt_GC"/>
    <w:basedOn w:val="a1"/>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2"/>
    <w:link w:val="SingleTxtGC"/>
    <w:locked/>
    <w:rsid w:val="00C17349"/>
    <w:rPr>
      <w:snapToGrid w:val="0"/>
      <w:sz w:val="21"/>
      <w:szCs w:val="21"/>
    </w:rPr>
  </w:style>
  <w:style w:type="paragraph" w:customStyle="1" w:styleId="SLGC">
    <w:name w:val="__S_L_GC"/>
    <w:basedOn w:val="a1"/>
    <w:next w:val="a1"/>
    <w:qFormat/>
    <w:rsid w:val="00C17349"/>
    <w:pPr>
      <w:keepNext/>
      <w:keepLines/>
      <w:spacing w:before="240" w:after="240" w:line="560" w:lineRule="exact"/>
      <w:ind w:left="1134" w:right="1134"/>
    </w:pPr>
    <w:rPr>
      <w:rFonts w:eastAsia="SimHei"/>
      <w:sz w:val="56"/>
      <w:szCs w:val="56"/>
    </w:rPr>
  </w:style>
  <w:style w:type="paragraph" w:customStyle="1" w:styleId="SMGC">
    <w:name w:val="__S_M_GC"/>
    <w:basedOn w:val="a1"/>
    <w:next w:val="a1"/>
    <w:qFormat/>
    <w:rsid w:val="00C17349"/>
    <w:pPr>
      <w:keepNext/>
      <w:keepLines/>
      <w:spacing w:before="240" w:after="240" w:line="400" w:lineRule="exact"/>
      <w:ind w:left="1134" w:right="1134"/>
    </w:pPr>
    <w:rPr>
      <w:rFonts w:eastAsia="SimHei"/>
      <w:sz w:val="40"/>
      <w:szCs w:val="40"/>
    </w:rPr>
  </w:style>
  <w:style w:type="paragraph" w:customStyle="1" w:styleId="SSGC">
    <w:name w:val="__S_S_GC"/>
    <w:basedOn w:val="a1"/>
    <w:next w:val="a1"/>
    <w:qFormat/>
    <w:rsid w:val="008B0560"/>
    <w:pPr>
      <w:keepNext/>
      <w:keepLines/>
      <w:spacing w:before="240" w:after="240" w:line="300" w:lineRule="exact"/>
      <w:ind w:left="1134" w:right="1134"/>
    </w:pPr>
    <w:rPr>
      <w:rFonts w:eastAsia="SimHei"/>
      <w:sz w:val="28"/>
    </w:rPr>
  </w:style>
  <w:style w:type="paragraph" w:customStyle="1" w:styleId="XLargeGC">
    <w:name w:val="__XLarge_GC"/>
    <w:basedOn w:val="a1"/>
    <w:next w:val="a1"/>
    <w:qFormat/>
    <w:rsid w:val="00C17349"/>
    <w:pPr>
      <w:keepNext/>
      <w:keepLines/>
      <w:spacing w:before="240" w:after="240" w:line="400" w:lineRule="exact"/>
      <w:ind w:left="1134" w:right="1134"/>
    </w:pPr>
    <w:rPr>
      <w:rFonts w:eastAsia="SimHei"/>
      <w:sz w:val="40"/>
      <w:szCs w:val="40"/>
    </w:rPr>
  </w:style>
  <w:style w:type="paragraph" w:customStyle="1" w:styleId="Bullet1GC">
    <w:name w:val="_Bullet 1_GC"/>
    <w:basedOn w:val="a1"/>
    <w:qFormat/>
    <w:rsid w:val="00C17349"/>
    <w:pPr>
      <w:numPr>
        <w:numId w:val="1"/>
      </w:numPr>
      <w:spacing w:after="120"/>
      <w:ind w:right="1134"/>
    </w:pPr>
  </w:style>
  <w:style w:type="paragraph" w:customStyle="1" w:styleId="Bullet2GC">
    <w:name w:val="_Bullet 2_GC"/>
    <w:basedOn w:val="a1"/>
    <w:qFormat/>
    <w:rsid w:val="00C17349"/>
    <w:pPr>
      <w:numPr>
        <w:numId w:val="2"/>
      </w:numPr>
      <w:spacing w:after="120"/>
      <w:ind w:right="1134"/>
    </w:pPr>
  </w:style>
  <w:style w:type="paragraph" w:customStyle="1" w:styleId="DashGC">
    <w:name w:val="_Dash_GC"/>
    <w:basedOn w:val="a1"/>
    <w:qFormat/>
    <w:rsid w:val="00C17349"/>
    <w:pPr>
      <w:numPr>
        <w:numId w:val="3"/>
      </w:numPr>
      <w:spacing w:after="120"/>
      <w:ind w:right="1134"/>
    </w:pPr>
    <w:rPr>
      <w:lang w:val="fr-CH"/>
    </w:rPr>
  </w:style>
  <w:style w:type="paragraph" w:customStyle="1" w:styleId="a5">
    <w:name w:val="表数文字"/>
    <w:basedOn w:val="a1"/>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6">
    <w:name w:val="表中标题"/>
    <w:basedOn w:val="a1"/>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7">
    <w:name w:val="表中文字"/>
    <w:basedOn w:val="a1"/>
    <w:qFormat/>
    <w:rsid w:val="00C17349"/>
    <w:pPr>
      <w:tabs>
        <w:tab w:val="left" w:pos="1134"/>
        <w:tab w:val="left" w:pos="1565"/>
        <w:tab w:val="left" w:pos="1996"/>
        <w:tab w:val="left" w:pos="2427"/>
      </w:tabs>
      <w:spacing w:before="40" w:line="240" w:lineRule="atLeast"/>
      <w:ind w:right="113"/>
    </w:pPr>
    <w:rPr>
      <w:sz w:val="18"/>
      <w:szCs w:val="18"/>
    </w:rPr>
  </w:style>
  <w:style w:type="paragraph" w:styleId="a8">
    <w:name w:val="footnote text"/>
    <w:aliases w:val="5_G,Footnote Text Char Char Char Char Char,Footnote Text Char Char Char Char,Footnote reference,FA Fu,Footnote Text Char Char Char,Footnote Text Char1 Char1,Footnote Text Char1 Char Char Char Char, Char,Footnote Reference1,Char,C"/>
    <w:basedOn w:val="a1"/>
    <w:link w:val="a9"/>
    <w:qFormat/>
    <w:rsid w:val="00E442A1"/>
    <w:pPr>
      <w:keepLines/>
      <w:widowControl w:val="0"/>
      <w:tabs>
        <w:tab w:val="clear" w:pos="431"/>
        <w:tab w:val="right" w:pos="1021"/>
      </w:tabs>
      <w:spacing w:after="120" w:line="240" w:lineRule="exact"/>
      <w:ind w:left="1134" w:right="1134" w:hanging="1134"/>
    </w:pPr>
    <w:rPr>
      <w:sz w:val="18"/>
      <w:szCs w:val="18"/>
    </w:rPr>
  </w:style>
  <w:style w:type="character" w:customStyle="1" w:styleId="a9">
    <w:name w:val="註腳文字 字元"/>
    <w:aliases w:val="5_G 字元,Footnote Text Char Char Char Char Char 字元,Footnote Text Char Char Char Char 字元,Footnote reference 字元,FA Fu 字元,Footnote Text Char Char Char 字元,Footnote Text Char1 Char1 字元,Footnote Text Char1 Char Char Char Char 字元, Char 字元,Char 字元,C 字元"/>
    <w:basedOn w:val="a2"/>
    <w:link w:val="a8"/>
    <w:rsid w:val="00E442A1"/>
    <w:rPr>
      <w:snapToGrid w:val="0"/>
      <w:sz w:val="18"/>
      <w:szCs w:val="18"/>
    </w:rPr>
  </w:style>
  <w:style w:type="character" w:styleId="aa">
    <w:name w:val="footnote reference"/>
    <w:aliases w:val="4_G,Footnote number"/>
    <w:basedOn w:val="a2"/>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b">
    <w:name w:val="目录段页次"/>
    <w:basedOn w:val="a1"/>
    <w:qFormat/>
    <w:rsid w:val="004F348E"/>
    <w:pPr>
      <w:tabs>
        <w:tab w:val="clear" w:pos="431"/>
        <w:tab w:val="right" w:pos="851"/>
        <w:tab w:val="left" w:pos="1134"/>
        <w:tab w:val="left" w:pos="1565"/>
        <w:tab w:val="left" w:pos="1996"/>
        <w:tab w:val="right" w:leader="dot" w:pos="7655"/>
        <w:tab w:val="right" w:pos="8789"/>
        <w:tab w:val="right" w:pos="9554"/>
      </w:tabs>
      <w:spacing w:after="120"/>
      <w:ind w:left="1134" w:right="3119" w:hanging="1134"/>
    </w:pPr>
    <w:rPr>
      <w:szCs w:val="21"/>
    </w:rPr>
  </w:style>
  <w:style w:type="paragraph" w:customStyle="1" w:styleId="ac">
    <w:name w:val="目录页次"/>
    <w:basedOn w:val="a1"/>
    <w:qFormat/>
    <w:rsid w:val="00E442A1"/>
    <w:pPr>
      <w:tabs>
        <w:tab w:val="clear" w:pos="431"/>
        <w:tab w:val="right" w:pos="851"/>
        <w:tab w:val="left" w:pos="1134"/>
        <w:tab w:val="left" w:pos="1565"/>
        <w:tab w:val="left" w:pos="1996"/>
        <w:tab w:val="right" w:leader="dot" w:pos="8789"/>
        <w:tab w:val="right" w:pos="9554"/>
      </w:tabs>
      <w:spacing w:after="120"/>
      <w:ind w:left="1134" w:right="3119" w:hanging="1134"/>
    </w:pPr>
    <w:rPr>
      <w:szCs w:val="21"/>
    </w:rPr>
  </w:style>
  <w:style w:type="paragraph" w:customStyle="1" w:styleId="ad">
    <w:name w:val="缩进正文"/>
    <w:basedOn w:val="a1"/>
    <w:qFormat/>
    <w:rsid w:val="00E442A1"/>
    <w:pPr>
      <w:tabs>
        <w:tab w:val="left" w:pos="1134"/>
        <w:tab w:val="left" w:pos="1565"/>
        <w:tab w:val="left" w:pos="1996"/>
        <w:tab w:val="left" w:pos="2427"/>
      </w:tabs>
      <w:spacing w:after="120"/>
      <w:ind w:left="1565" w:right="1134"/>
    </w:pPr>
    <w:rPr>
      <w:szCs w:val="21"/>
    </w:rPr>
  </w:style>
  <w:style w:type="paragraph" w:styleId="ae">
    <w:name w:val="endnote text"/>
    <w:aliases w:val="2_G"/>
    <w:basedOn w:val="a8"/>
    <w:link w:val="af"/>
    <w:qFormat/>
    <w:rsid w:val="00E442A1"/>
    <w:pPr>
      <w:keepLines w:val="0"/>
      <w:spacing w:after="0"/>
    </w:pPr>
  </w:style>
  <w:style w:type="character" w:customStyle="1" w:styleId="af">
    <w:name w:val="章節附註文字 字元"/>
    <w:aliases w:val="2_G 字元"/>
    <w:basedOn w:val="a2"/>
    <w:link w:val="ae"/>
    <w:rsid w:val="00E442A1"/>
    <w:rPr>
      <w:snapToGrid w:val="0"/>
      <w:sz w:val="18"/>
      <w:szCs w:val="18"/>
    </w:rPr>
  </w:style>
  <w:style w:type="character" w:styleId="af0">
    <w:name w:val="endnote reference"/>
    <w:aliases w:val="1_G"/>
    <w:basedOn w:val="aa"/>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f1">
    <w:name w:val="悬挂"/>
    <w:basedOn w:val="a1"/>
    <w:qFormat/>
    <w:rsid w:val="00D97B98"/>
    <w:pPr>
      <w:tabs>
        <w:tab w:val="left" w:pos="1134"/>
        <w:tab w:val="left" w:pos="1565"/>
        <w:tab w:val="left" w:pos="1996"/>
        <w:tab w:val="left" w:pos="2427"/>
      </w:tabs>
      <w:spacing w:after="120"/>
      <w:ind w:left="1565" w:right="1134" w:hanging="431"/>
    </w:pPr>
  </w:style>
  <w:style w:type="paragraph" w:styleId="af2">
    <w:name w:val="footer"/>
    <w:aliases w:val="3_G"/>
    <w:basedOn w:val="a1"/>
    <w:link w:val="af3"/>
    <w:qFormat/>
    <w:rsid w:val="00A31BA8"/>
    <w:pPr>
      <w:overflowPunct/>
      <w:spacing w:line="240" w:lineRule="auto"/>
      <w:jc w:val="left"/>
    </w:pPr>
    <w:rPr>
      <w:rFonts w:eastAsia="Times New Roman"/>
      <w:sz w:val="16"/>
      <w:szCs w:val="16"/>
      <w:lang w:val="en-GB" w:eastAsia="en-US"/>
    </w:rPr>
  </w:style>
  <w:style w:type="character" w:customStyle="1" w:styleId="af3">
    <w:name w:val="頁尾 字元"/>
    <w:aliases w:val="3_G 字元"/>
    <w:basedOn w:val="a2"/>
    <w:link w:val="af2"/>
    <w:rsid w:val="00A31BA8"/>
    <w:rPr>
      <w:rFonts w:eastAsia="Times New Roman"/>
      <w:snapToGrid w:val="0"/>
      <w:sz w:val="16"/>
      <w:szCs w:val="16"/>
      <w:lang w:val="en-GB" w:eastAsia="en-US"/>
    </w:rPr>
  </w:style>
  <w:style w:type="character" w:styleId="af4">
    <w:name w:val="page number"/>
    <w:aliases w:val="7_G"/>
    <w:basedOn w:val="a2"/>
    <w:qFormat/>
    <w:rsid w:val="00A31BA8"/>
    <w:rPr>
      <w:rFonts w:ascii="Times New Roman" w:hAnsi="Times New Roman"/>
      <w:b/>
      <w:i w:val="0"/>
      <w:snapToGrid w:val="0"/>
      <w:spacing w:val="0"/>
      <w:kern w:val="0"/>
      <w:sz w:val="18"/>
      <w14:cntxtAlts w14:val="0"/>
    </w:rPr>
  </w:style>
  <w:style w:type="paragraph" w:styleId="af5">
    <w:name w:val="header"/>
    <w:aliases w:val="6_G"/>
    <w:basedOn w:val="a1"/>
    <w:link w:val="af6"/>
    <w:qFormat/>
    <w:rsid w:val="00A31BA8"/>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af6">
    <w:name w:val="頁首 字元"/>
    <w:aliases w:val="6_G 字元"/>
    <w:basedOn w:val="a2"/>
    <w:link w:val="af5"/>
    <w:rsid w:val="00A31BA8"/>
    <w:rPr>
      <w:rFonts w:eastAsia="Times New Roman"/>
      <w:b/>
      <w:snapToGrid w:val="0"/>
      <w:sz w:val="18"/>
      <w:szCs w:val="18"/>
      <w:lang w:val="en-GB" w:eastAsia="en-US"/>
    </w:rPr>
  </w:style>
  <w:style w:type="character" w:customStyle="1" w:styleId="10">
    <w:name w:val="標題 1 字元"/>
    <w:aliases w:val="Table_G 字元"/>
    <w:basedOn w:val="a2"/>
    <w:link w:val="1"/>
    <w:rsid w:val="00153E86"/>
    <w:rPr>
      <w:rFonts w:ascii="Times New Roman" w:eastAsia="Times New Roman" w:hAnsi="Times New Roman" w:cs="Times New Roman"/>
      <w:b/>
      <w:bCs/>
      <w:color w:val="365F91" w:themeColor="accent1" w:themeShade="BF"/>
      <w:sz w:val="28"/>
      <w:szCs w:val="28"/>
    </w:rPr>
  </w:style>
  <w:style w:type="character" w:customStyle="1" w:styleId="22">
    <w:name w:val="標題 2 字元"/>
    <w:basedOn w:val="a2"/>
    <w:link w:val="21"/>
    <w:rsid w:val="00153E86"/>
    <w:rPr>
      <w:rFonts w:ascii="Times New Roman" w:eastAsia="Times New Roman" w:hAnsi="Times New Roman" w:cs="Times New Roman"/>
      <w:b/>
      <w:bCs/>
      <w:color w:val="4F81BD" w:themeColor="accent1"/>
      <w:sz w:val="26"/>
      <w:szCs w:val="26"/>
    </w:rPr>
  </w:style>
  <w:style w:type="character" w:customStyle="1" w:styleId="32">
    <w:name w:val="標題 3 字元"/>
    <w:basedOn w:val="a2"/>
    <w:link w:val="31"/>
    <w:rsid w:val="00153E86"/>
    <w:rPr>
      <w:rFonts w:ascii="Times New Roman" w:eastAsia="Times New Roman" w:hAnsi="Times New Roman" w:cs="Times New Roman"/>
      <w:b/>
      <w:bCs/>
      <w:color w:val="4F81BD" w:themeColor="accent1"/>
    </w:rPr>
  </w:style>
  <w:style w:type="character" w:customStyle="1" w:styleId="42">
    <w:name w:val="標題 4 字元"/>
    <w:basedOn w:val="a2"/>
    <w:link w:val="41"/>
    <w:rsid w:val="00153E86"/>
    <w:rPr>
      <w:rFonts w:ascii="Times New Roman" w:eastAsia="Times New Roman" w:hAnsi="Times New Roman" w:cs="Times New Roman"/>
      <w:b/>
      <w:bCs/>
      <w:i/>
      <w:iCs/>
      <w:color w:val="4F81BD" w:themeColor="accent1"/>
    </w:rPr>
  </w:style>
  <w:style w:type="character" w:customStyle="1" w:styleId="52">
    <w:name w:val="標題 5 字元"/>
    <w:basedOn w:val="a2"/>
    <w:link w:val="51"/>
    <w:rsid w:val="00153E86"/>
    <w:rPr>
      <w:rFonts w:ascii="Times New Roman" w:eastAsia="Times New Roman" w:hAnsi="Times New Roman" w:cs="Times New Roman"/>
      <w:color w:val="243F60" w:themeColor="accent1" w:themeShade="7F"/>
    </w:rPr>
  </w:style>
  <w:style w:type="character" w:customStyle="1" w:styleId="60">
    <w:name w:val="標題 6 字元"/>
    <w:basedOn w:val="a2"/>
    <w:link w:val="6"/>
    <w:rsid w:val="00153E86"/>
    <w:rPr>
      <w:rFonts w:ascii="Times New Roman" w:eastAsia="Times New Roman" w:hAnsi="Times New Roman" w:cs="Times New Roman"/>
      <w:i/>
      <w:iCs/>
      <w:color w:val="243F60" w:themeColor="accent1" w:themeShade="7F"/>
    </w:rPr>
  </w:style>
  <w:style w:type="character" w:customStyle="1" w:styleId="70">
    <w:name w:val="標題 7 字元"/>
    <w:basedOn w:val="a2"/>
    <w:link w:val="7"/>
    <w:rsid w:val="00153E86"/>
    <w:rPr>
      <w:rFonts w:ascii="Times New Roman" w:eastAsia="Times New Roman" w:hAnsi="Times New Roman" w:cs="Times New Roman"/>
      <w:i/>
      <w:iCs/>
      <w:color w:val="404040" w:themeColor="text1" w:themeTint="BF"/>
    </w:rPr>
  </w:style>
  <w:style w:type="character" w:customStyle="1" w:styleId="80">
    <w:name w:val="標題 8 字元"/>
    <w:basedOn w:val="a2"/>
    <w:link w:val="8"/>
    <w:rsid w:val="00153E86"/>
    <w:rPr>
      <w:rFonts w:ascii="Times New Roman" w:eastAsia="Times New Roman" w:hAnsi="Times New Roman" w:cs="Times New Roman"/>
      <w:color w:val="4F81BD" w:themeColor="accent1"/>
      <w:sz w:val="20"/>
      <w:szCs w:val="20"/>
    </w:rPr>
  </w:style>
  <w:style w:type="character" w:customStyle="1" w:styleId="90">
    <w:name w:val="標題 9 字元"/>
    <w:basedOn w:val="a2"/>
    <w:link w:val="9"/>
    <w:rsid w:val="00153E86"/>
    <w:rPr>
      <w:rFonts w:ascii="Times New Roman" w:eastAsia="Times New Roman" w:hAnsi="Times New Roman" w:cs="Times New Roman"/>
      <w:i/>
      <w:iCs/>
      <w:color w:val="404040" w:themeColor="text1" w:themeTint="BF"/>
      <w:sz w:val="20"/>
      <w:szCs w:val="20"/>
    </w:rPr>
  </w:style>
  <w:style w:type="paragraph" w:styleId="af7">
    <w:name w:val="caption"/>
    <w:basedOn w:val="a1"/>
    <w:next w:val="a1"/>
    <w:uiPriority w:val="35"/>
    <w:semiHidden/>
    <w:qFormat/>
    <w:rsid w:val="008B0560"/>
    <w:pPr>
      <w:spacing w:after="200"/>
    </w:pPr>
    <w:rPr>
      <w:rFonts w:asciiTheme="minorHAnsi" w:eastAsiaTheme="minorEastAsia" w:hAnsiTheme="minorHAnsi"/>
      <w:b/>
      <w:bCs/>
      <w:snapToGrid/>
      <w:color w:val="4F81BD" w:themeColor="accent1"/>
      <w:sz w:val="18"/>
      <w:szCs w:val="18"/>
    </w:rPr>
  </w:style>
  <w:style w:type="paragraph" w:styleId="af8">
    <w:name w:val="TOC Heading"/>
    <w:basedOn w:val="1"/>
    <w:next w:val="a1"/>
    <w:uiPriority w:val="39"/>
    <w:semiHidden/>
    <w:qFormat/>
    <w:rsid w:val="008B0560"/>
    <w:pPr>
      <w:outlineLvl w:val="9"/>
    </w:pPr>
  </w:style>
  <w:style w:type="paragraph" w:styleId="af9">
    <w:name w:val="Balloon Text"/>
    <w:basedOn w:val="a1"/>
    <w:link w:val="afa"/>
    <w:semiHidden/>
    <w:rsid w:val="009B09D7"/>
    <w:rPr>
      <w:sz w:val="18"/>
      <w:szCs w:val="18"/>
    </w:rPr>
  </w:style>
  <w:style w:type="character" w:customStyle="1" w:styleId="afa">
    <w:name w:val="註解方塊文字 字元"/>
    <w:basedOn w:val="a2"/>
    <w:link w:val="af9"/>
    <w:semiHidden/>
    <w:rsid w:val="00153E86"/>
    <w:rPr>
      <w:rFonts w:ascii="Times New Roman" w:eastAsia="SimSun" w:hAnsi="Times New Roman" w:cs="Times New Roman"/>
      <w:snapToGrid w:val="0"/>
      <w:sz w:val="18"/>
      <w:szCs w:val="18"/>
    </w:rPr>
  </w:style>
  <w:style w:type="character" w:styleId="afb">
    <w:name w:val="Placeholder Text"/>
    <w:basedOn w:val="a2"/>
    <w:uiPriority w:val="99"/>
    <w:semiHidden/>
    <w:rsid w:val="00680656"/>
    <w:rPr>
      <w:color w:val="808080"/>
    </w:rPr>
  </w:style>
  <w:style w:type="table" w:styleId="afc">
    <w:name w:val="Table Grid"/>
    <w:basedOn w:val="a3"/>
    <w:rsid w:val="00501220"/>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
    <w:name w:val="_ H __M_G"/>
    <w:basedOn w:val="a1"/>
    <w:next w:val="a1"/>
    <w:qFormat/>
    <w:rsid w:val="00AC52E7"/>
    <w:pPr>
      <w:keepNext/>
      <w:keepLines/>
      <w:tabs>
        <w:tab w:val="clear" w:pos="431"/>
        <w:tab w:val="right" w:pos="851"/>
      </w:tabs>
      <w:suppressAutoHyphens/>
      <w:overflowPunct/>
      <w:adjustRightInd/>
      <w:snapToGrid/>
      <w:spacing w:before="240" w:after="240" w:line="360" w:lineRule="exact"/>
      <w:ind w:left="1134" w:right="1134" w:hanging="1134"/>
      <w:jc w:val="left"/>
    </w:pPr>
    <w:rPr>
      <w:rFonts w:eastAsiaTheme="minorEastAsia"/>
      <w:b/>
      <w:snapToGrid/>
      <w:sz w:val="34"/>
      <w:lang w:val="es-ES" w:eastAsia="es-ES"/>
    </w:rPr>
  </w:style>
  <w:style w:type="paragraph" w:customStyle="1" w:styleId="HChG">
    <w:name w:val="_ H _Ch_G"/>
    <w:basedOn w:val="a1"/>
    <w:next w:val="a1"/>
    <w:qFormat/>
    <w:rsid w:val="00AC52E7"/>
    <w:pPr>
      <w:keepNext/>
      <w:keepLines/>
      <w:tabs>
        <w:tab w:val="clear" w:pos="431"/>
        <w:tab w:val="right" w:pos="851"/>
      </w:tabs>
      <w:suppressAutoHyphens/>
      <w:overflowPunct/>
      <w:adjustRightInd/>
      <w:snapToGrid/>
      <w:spacing w:before="360" w:after="240" w:line="300" w:lineRule="exact"/>
      <w:ind w:left="1134" w:right="1134" w:hanging="1134"/>
      <w:jc w:val="left"/>
    </w:pPr>
    <w:rPr>
      <w:rFonts w:eastAsiaTheme="minorEastAsia"/>
      <w:b/>
      <w:snapToGrid/>
      <w:sz w:val="28"/>
      <w:lang w:val="es-ES" w:eastAsia="es-ES"/>
    </w:rPr>
  </w:style>
  <w:style w:type="paragraph" w:customStyle="1" w:styleId="H1G">
    <w:name w:val="_ H_1_G"/>
    <w:basedOn w:val="a1"/>
    <w:next w:val="a1"/>
    <w:qFormat/>
    <w:rsid w:val="00AC52E7"/>
    <w:pPr>
      <w:keepNext/>
      <w:keepLines/>
      <w:tabs>
        <w:tab w:val="clear" w:pos="431"/>
        <w:tab w:val="right" w:pos="851"/>
      </w:tabs>
      <w:suppressAutoHyphens/>
      <w:overflowPunct/>
      <w:adjustRightInd/>
      <w:snapToGrid/>
      <w:spacing w:before="360" w:after="240" w:line="270" w:lineRule="exact"/>
      <w:ind w:left="1134" w:right="1134" w:hanging="1134"/>
      <w:jc w:val="left"/>
    </w:pPr>
    <w:rPr>
      <w:rFonts w:eastAsiaTheme="minorEastAsia"/>
      <w:b/>
      <w:snapToGrid/>
      <w:sz w:val="24"/>
      <w:lang w:val="es-ES" w:eastAsia="es-ES"/>
    </w:rPr>
  </w:style>
  <w:style w:type="paragraph" w:customStyle="1" w:styleId="H23G">
    <w:name w:val="_ H_2/3_G"/>
    <w:basedOn w:val="a1"/>
    <w:next w:val="a1"/>
    <w:qFormat/>
    <w:rsid w:val="00AC52E7"/>
    <w:pPr>
      <w:keepNext/>
      <w:keepLines/>
      <w:tabs>
        <w:tab w:val="clear" w:pos="431"/>
        <w:tab w:val="right" w:pos="851"/>
      </w:tabs>
      <w:suppressAutoHyphens/>
      <w:overflowPunct/>
      <w:adjustRightInd/>
      <w:snapToGrid/>
      <w:spacing w:before="240" w:after="120" w:line="240" w:lineRule="exact"/>
      <w:ind w:left="1134" w:right="1134" w:hanging="1134"/>
      <w:jc w:val="left"/>
    </w:pPr>
    <w:rPr>
      <w:rFonts w:eastAsiaTheme="minorEastAsia"/>
      <w:b/>
      <w:snapToGrid/>
      <w:sz w:val="20"/>
      <w:lang w:val="es-ES" w:eastAsia="es-ES"/>
    </w:rPr>
  </w:style>
  <w:style w:type="paragraph" w:customStyle="1" w:styleId="H4G">
    <w:name w:val="_ H_4_G"/>
    <w:basedOn w:val="a1"/>
    <w:next w:val="a1"/>
    <w:qFormat/>
    <w:rsid w:val="00AC52E7"/>
    <w:pPr>
      <w:keepNext/>
      <w:keepLines/>
      <w:tabs>
        <w:tab w:val="clear" w:pos="431"/>
        <w:tab w:val="right" w:pos="851"/>
      </w:tabs>
      <w:suppressAutoHyphens/>
      <w:overflowPunct/>
      <w:adjustRightInd/>
      <w:snapToGrid/>
      <w:spacing w:before="240" w:after="120" w:line="240" w:lineRule="exact"/>
      <w:ind w:left="1134" w:right="1134" w:hanging="1134"/>
      <w:jc w:val="left"/>
    </w:pPr>
    <w:rPr>
      <w:rFonts w:eastAsiaTheme="minorEastAsia"/>
      <w:i/>
      <w:snapToGrid/>
      <w:sz w:val="20"/>
      <w:lang w:val="es-ES" w:eastAsia="es-ES"/>
    </w:rPr>
  </w:style>
  <w:style w:type="paragraph" w:customStyle="1" w:styleId="H56G">
    <w:name w:val="_ H_5/6_G"/>
    <w:basedOn w:val="a1"/>
    <w:next w:val="a1"/>
    <w:qFormat/>
    <w:rsid w:val="00AC52E7"/>
    <w:pPr>
      <w:keepNext/>
      <w:keepLines/>
      <w:tabs>
        <w:tab w:val="clear" w:pos="431"/>
        <w:tab w:val="right" w:pos="851"/>
      </w:tabs>
      <w:suppressAutoHyphens/>
      <w:overflowPunct/>
      <w:adjustRightInd/>
      <w:snapToGrid/>
      <w:spacing w:before="240" w:after="120" w:line="240" w:lineRule="exact"/>
      <w:ind w:left="1134" w:right="1134" w:hanging="1134"/>
      <w:jc w:val="left"/>
    </w:pPr>
    <w:rPr>
      <w:rFonts w:eastAsiaTheme="minorEastAsia"/>
      <w:snapToGrid/>
      <w:sz w:val="20"/>
      <w:lang w:val="es-ES" w:eastAsia="es-ES"/>
    </w:rPr>
  </w:style>
  <w:style w:type="paragraph" w:customStyle="1" w:styleId="SingleTxtG">
    <w:name w:val="_ Single Txt_G"/>
    <w:basedOn w:val="a1"/>
    <w:link w:val="SingleTxtGChar"/>
    <w:qFormat/>
    <w:rsid w:val="00AC52E7"/>
    <w:pPr>
      <w:tabs>
        <w:tab w:val="clear" w:pos="431"/>
      </w:tabs>
      <w:overflowPunct/>
      <w:adjustRightInd/>
      <w:snapToGrid/>
      <w:spacing w:after="120" w:line="240" w:lineRule="atLeast"/>
      <w:ind w:left="1134" w:right="1134"/>
    </w:pPr>
    <w:rPr>
      <w:rFonts w:eastAsiaTheme="minorEastAsia"/>
      <w:snapToGrid/>
      <w:sz w:val="20"/>
      <w:lang w:val="es-ES" w:eastAsia="es-ES"/>
    </w:rPr>
  </w:style>
  <w:style w:type="paragraph" w:customStyle="1" w:styleId="SMG">
    <w:name w:val="__S_M_G"/>
    <w:basedOn w:val="a1"/>
    <w:next w:val="a1"/>
    <w:rsid w:val="00AC52E7"/>
    <w:pPr>
      <w:keepNext/>
      <w:keepLines/>
      <w:tabs>
        <w:tab w:val="clear" w:pos="431"/>
      </w:tabs>
      <w:suppressAutoHyphens/>
      <w:overflowPunct/>
      <w:adjustRightInd/>
      <w:snapToGrid/>
      <w:spacing w:before="240" w:after="240" w:line="420" w:lineRule="exact"/>
      <w:ind w:left="1134" w:right="1134"/>
      <w:jc w:val="left"/>
    </w:pPr>
    <w:rPr>
      <w:rFonts w:eastAsiaTheme="minorEastAsia"/>
      <w:b/>
      <w:snapToGrid/>
      <w:sz w:val="40"/>
      <w:lang w:val="es-ES" w:eastAsia="es-ES"/>
    </w:rPr>
  </w:style>
  <w:style w:type="paragraph" w:customStyle="1" w:styleId="SLG">
    <w:name w:val="__S_L_G"/>
    <w:basedOn w:val="a1"/>
    <w:next w:val="a1"/>
    <w:rsid w:val="00AC52E7"/>
    <w:pPr>
      <w:keepNext/>
      <w:keepLines/>
      <w:tabs>
        <w:tab w:val="clear" w:pos="431"/>
      </w:tabs>
      <w:overflowPunct/>
      <w:adjustRightInd/>
      <w:snapToGrid/>
      <w:spacing w:before="240" w:after="240" w:line="580" w:lineRule="exact"/>
      <w:ind w:left="1134" w:right="1134"/>
      <w:jc w:val="left"/>
    </w:pPr>
    <w:rPr>
      <w:rFonts w:eastAsiaTheme="minorEastAsia"/>
      <w:b/>
      <w:snapToGrid/>
      <w:sz w:val="56"/>
      <w:lang w:val="es-ES" w:eastAsia="es-ES"/>
    </w:rPr>
  </w:style>
  <w:style w:type="paragraph" w:customStyle="1" w:styleId="SSG">
    <w:name w:val="__S_S_G"/>
    <w:basedOn w:val="a1"/>
    <w:next w:val="a1"/>
    <w:rsid w:val="00AC52E7"/>
    <w:pPr>
      <w:keepNext/>
      <w:keepLines/>
      <w:tabs>
        <w:tab w:val="clear" w:pos="431"/>
      </w:tabs>
      <w:overflowPunct/>
      <w:adjustRightInd/>
      <w:snapToGrid/>
      <w:spacing w:before="240" w:after="240" w:line="300" w:lineRule="exact"/>
      <w:ind w:left="1134" w:right="1134"/>
      <w:jc w:val="left"/>
    </w:pPr>
    <w:rPr>
      <w:rFonts w:eastAsiaTheme="minorEastAsia"/>
      <w:b/>
      <w:snapToGrid/>
      <w:sz w:val="28"/>
      <w:lang w:val="es-ES" w:eastAsia="es-ES"/>
    </w:rPr>
  </w:style>
  <w:style w:type="paragraph" w:customStyle="1" w:styleId="XLargeG">
    <w:name w:val="__XLarge_G"/>
    <w:basedOn w:val="a1"/>
    <w:next w:val="a1"/>
    <w:rsid w:val="00AC52E7"/>
    <w:pPr>
      <w:keepNext/>
      <w:keepLines/>
      <w:tabs>
        <w:tab w:val="clear" w:pos="431"/>
      </w:tabs>
      <w:overflowPunct/>
      <w:adjustRightInd/>
      <w:snapToGrid/>
      <w:spacing w:before="240" w:after="240" w:line="420" w:lineRule="exact"/>
      <w:ind w:left="1134" w:right="1134"/>
      <w:jc w:val="left"/>
    </w:pPr>
    <w:rPr>
      <w:rFonts w:eastAsiaTheme="minorEastAsia"/>
      <w:b/>
      <w:snapToGrid/>
      <w:sz w:val="40"/>
      <w:lang w:val="es-ES" w:eastAsia="es-ES"/>
    </w:rPr>
  </w:style>
  <w:style w:type="numbering" w:styleId="111111">
    <w:name w:val="Outline List 2"/>
    <w:basedOn w:val="a4"/>
    <w:semiHidden/>
    <w:rsid w:val="00AC52E7"/>
    <w:pPr>
      <w:numPr>
        <w:numId w:val="10"/>
      </w:numPr>
    </w:pPr>
  </w:style>
  <w:style w:type="numbering" w:styleId="1ai">
    <w:name w:val="Outline List 1"/>
    <w:basedOn w:val="a4"/>
    <w:semiHidden/>
    <w:rsid w:val="00AC52E7"/>
    <w:pPr>
      <w:numPr>
        <w:numId w:val="11"/>
      </w:numPr>
    </w:pPr>
  </w:style>
  <w:style w:type="character" w:styleId="HTML">
    <w:name w:val="HTML Acronym"/>
    <w:basedOn w:val="a2"/>
    <w:semiHidden/>
    <w:rsid w:val="00AC52E7"/>
  </w:style>
  <w:style w:type="numbering" w:styleId="a0">
    <w:name w:val="Outline List 3"/>
    <w:basedOn w:val="a4"/>
    <w:semiHidden/>
    <w:rsid w:val="00AC52E7"/>
    <w:pPr>
      <w:numPr>
        <w:numId w:val="12"/>
      </w:numPr>
    </w:pPr>
  </w:style>
  <w:style w:type="paragraph" w:styleId="afd">
    <w:name w:val="Closing"/>
    <w:basedOn w:val="a1"/>
    <w:link w:val="afe"/>
    <w:semiHidden/>
    <w:rsid w:val="00AC52E7"/>
    <w:pPr>
      <w:tabs>
        <w:tab w:val="clear" w:pos="431"/>
      </w:tabs>
      <w:overflowPunct/>
      <w:adjustRightInd/>
      <w:snapToGrid/>
      <w:spacing w:line="240" w:lineRule="atLeast"/>
      <w:ind w:left="4252"/>
      <w:jc w:val="left"/>
    </w:pPr>
    <w:rPr>
      <w:rFonts w:eastAsiaTheme="minorEastAsia"/>
      <w:snapToGrid/>
      <w:sz w:val="20"/>
      <w:lang w:val="es-ES" w:eastAsia="es-ES"/>
    </w:rPr>
  </w:style>
  <w:style w:type="character" w:customStyle="1" w:styleId="afe">
    <w:name w:val="結語 字元"/>
    <w:basedOn w:val="a2"/>
    <w:link w:val="afd"/>
    <w:semiHidden/>
    <w:rsid w:val="00AC52E7"/>
    <w:rPr>
      <w:rFonts w:eastAsiaTheme="minorEastAsia"/>
      <w:lang w:val="es-ES" w:eastAsia="es-ES"/>
    </w:rPr>
  </w:style>
  <w:style w:type="character" w:styleId="HTML0">
    <w:name w:val="HTML Cite"/>
    <w:semiHidden/>
    <w:rsid w:val="00AC52E7"/>
    <w:rPr>
      <w:i/>
      <w:iCs/>
    </w:rPr>
  </w:style>
  <w:style w:type="character" w:styleId="HTML1">
    <w:name w:val="HTML Code"/>
    <w:semiHidden/>
    <w:rsid w:val="00AC52E7"/>
    <w:rPr>
      <w:rFonts w:ascii="Courier New" w:hAnsi="Courier New" w:cs="Courier New"/>
      <w:sz w:val="20"/>
      <w:szCs w:val="20"/>
    </w:rPr>
  </w:style>
  <w:style w:type="paragraph" w:styleId="aff">
    <w:name w:val="List Continue"/>
    <w:basedOn w:val="a1"/>
    <w:semiHidden/>
    <w:rsid w:val="00AC52E7"/>
    <w:pPr>
      <w:tabs>
        <w:tab w:val="clear" w:pos="431"/>
      </w:tabs>
      <w:overflowPunct/>
      <w:adjustRightInd/>
      <w:snapToGrid/>
      <w:spacing w:after="120" w:line="240" w:lineRule="atLeast"/>
      <w:ind w:left="283"/>
      <w:jc w:val="left"/>
    </w:pPr>
    <w:rPr>
      <w:rFonts w:eastAsiaTheme="minorEastAsia"/>
      <w:snapToGrid/>
      <w:sz w:val="20"/>
      <w:lang w:val="es-ES" w:eastAsia="es-ES"/>
    </w:rPr>
  </w:style>
  <w:style w:type="paragraph" w:styleId="23">
    <w:name w:val="List Continue 2"/>
    <w:basedOn w:val="a1"/>
    <w:semiHidden/>
    <w:rsid w:val="00AC52E7"/>
    <w:pPr>
      <w:tabs>
        <w:tab w:val="clear" w:pos="431"/>
      </w:tabs>
      <w:overflowPunct/>
      <w:adjustRightInd/>
      <w:snapToGrid/>
      <w:spacing w:after="120" w:line="240" w:lineRule="atLeast"/>
      <w:ind w:left="566"/>
      <w:jc w:val="left"/>
    </w:pPr>
    <w:rPr>
      <w:rFonts w:eastAsiaTheme="minorEastAsia"/>
      <w:snapToGrid/>
      <w:sz w:val="20"/>
      <w:lang w:val="es-ES" w:eastAsia="es-ES"/>
    </w:rPr>
  </w:style>
  <w:style w:type="paragraph" w:styleId="33">
    <w:name w:val="List Continue 3"/>
    <w:basedOn w:val="a1"/>
    <w:semiHidden/>
    <w:rsid w:val="00AC52E7"/>
    <w:pPr>
      <w:tabs>
        <w:tab w:val="clear" w:pos="431"/>
      </w:tabs>
      <w:overflowPunct/>
      <w:adjustRightInd/>
      <w:snapToGrid/>
      <w:spacing w:after="120" w:line="240" w:lineRule="atLeast"/>
      <w:ind w:left="849"/>
      <w:jc w:val="left"/>
    </w:pPr>
    <w:rPr>
      <w:rFonts w:eastAsiaTheme="minorEastAsia"/>
      <w:snapToGrid/>
      <w:sz w:val="20"/>
      <w:lang w:val="es-ES" w:eastAsia="es-ES"/>
    </w:rPr>
  </w:style>
  <w:style w:type="paragraph" w:styleId="43">
    <w:name w:val="List Continue 4"/>
    <w:basedOn w:val="a1"/>
    <w:semiHidden/>
    <w:rsid w:val="00AC52E7"/>
    <w:pPr>
      <w:tabs>
        <w:tab w:val="clear" w:pos="431"/>
      </w:tabs>
      <w:overflowPunct/>
      <w:adjustRightInd/>
      <w:snapToGrid/>
      <w:spacing w:after="120" w:line="240" w:lineRule="atLeast"/>
      <w:ind w:left="1132"/>
      <w:jc w:val="left"/>
    </w:pPr>
    <w:rPr>
      <w:rFonts w:eastAsiaTheme="minorEastAsia"/>
      <w:snapToGrid/>
      <w:sz w:val="20"/>
      <w:lang w:val="es-ES" w:eastAsia="es-ES"/>
    </w:rPr>
  </w:style>
  <w:style w:type="paragraph" w:styleId="53">
    <w:name w:val="List Continue 5"/>
    <w:basedOn w:val="a1"/>
    <w:semiHidden/>
    <w:rsid w:val="00AC52E7"/>
    <w:pPr>
      <w:tabs>
        <w:tab w:val="clear" w:pos="431"/>
      </w:tabs>
      <w:overflowPunct/>
      <w:adjustRightInd/>
      <w:snapToGrid/>
      <w:spacing w:after="120" w:line="240" w:lineRule="atLeast"/>
      <w:ind w:left="1415"/>
      <w:jc w:val="left"/>
    </w:pPr>
    <w:rPr>
      <w:rFonts w:eastAsiaTheme="minorEastAsia"/>
      <w:snapToGrid/>
      <w:sz w:val="20"/>
      <w:lang w:val="es-ES" w:eastAsia="es-ES"/>
    </w:rPr>
  </w:style>
  <w:style w:type="character" w:styleId="HTML2">
    <w:name w:val="HTML Definition"/>
    <w:semiHidden/>
    <w:rsid w:val="00AC52E7"/>
    <w:rPr>
      <w:i/>
      <w:iCs/>
    </w:rPr>
  </w:style>
  <w:style w:type="paragraph" w:styleId="HTML3">
    <w:name w:val="HTML Address"/>
    <w:basedOn w:val="a1"/>
    <w:link w:val="HTML4"/>
    <w:semiHidden/>
    <w:rsid w:val="00AC52E7"/>
    <w:pPr>
      <w:tabs>
        <w:tab w:val="clear" w:pos="431"/>
      </w:tabs>
      <w:overflowPunct/>
      <w:adjustRightInd/>
      <w:snapToGrid/>
      <w:spacing w:line="240" w:lineRule="atLeast"/>
      <w:jc w:val="left"/>
    </w:pPr>
    <w:rPr>
      <w:rFonts w:eastAsiaTheme="minorEastAsia"/>
      <w:i/>
      <w:iCs/>
      <w:snapToGrid/>
      <w:sz w:val="20"/>
      <w:lang w:val="es-ES" w:eastAsia="es-ES"/>
    </w:rPr>
  </w:style>
  <w:style w:type="character" w:customStyle="1" w:styleId="HTML4">
    <w:name w:val="HTML 位址 字元"/>
    <w:basedOn w:val="a2"/>
    <w:link w:val="HTML3"/>
    <w:semiHidden/>
    <w:rsid w:val="00AC52E7"/>
    <w:rPr>
      <w:rFonts w:eastAsiaTheme="minorEastAsia"/>
      <w:i/>
      <w:iCs/>
      <w:lang w:val="es-ES" w:eastAsia="es-ES"/>
    </w:rPr>
  </w:style>
  <w:style w:type="paragraph" w:styleId="aff0">
    <w:name w:val="envelope address"/>
    <w:basedOn w:val="a1"/>
    <w:semiHidden/>
    <w:rsid w:val="00AC52E7"/>
    <w:pPr>
      <w:framePr w:w="7920" w:h="1980" w:hRule="exact" w:hSpace="141" w:wrap="auto" w:hAnchor="page" w:xAlign="center" w:yAlign="bottom"/>
      <w:tabs>
        <w:tab w:val="clear" w:pos="431"/>
      </w:tabs>
      <w:overflowPunct/>
      <w:adjustRightInd/>
      <w:snapToGrid/>
      <w:spacing w:line="240" w:lineRule="atLeast"/>
      <w:ind w:left="2880"/>
      <w:jc w:val="left"/>
    </w:pPr>
    <w:rPr>
      <w:rFonts w:ascii="Arial" w:eastAsiaTheme="minorEastAsia" w:hAnsi="Arial" w:cs="Arial"/>
      <w:snapToGrid/>
      <w:sz w:val="24"/>
      <w:szCs w:val="24"/>
      <w:lang w:val="es-ES" w:eastAsia="es-ES"/>
    </w:rPr>
  </w:style>
  <w:style w:type="character" w:styleId="HTML5">
    <w:name w:val="HTML Sample"/>
    <w:semiHidden/>
    <w:rsid w:val="00AC52E7"/>
    <w:rPr>
      <w:rFonts w:ascii="Courier New" w:hAnsi="Courier New" w:cs="Courier New"/>
    </w:rPr>
  </w:style>
  <w:style w:type="paragraph" w:styleId="aff1">
    <w:name w:val="Message Header"/>
    <w:basedOn w:val="a1"/>
    <w:link w:val="aff2"/>
    <w:semiHidden/>
    <w:rsid w:val="00AC52E7"/>
    <w:pPr>
      <w:pBdr>
        <w:top w:val="single" w:sz="6" w:space="1" w:color="auto"/>
        <w:left w:val="single" w:sz="6" w:space="1" w:color="auto"/>
        <w:bottom w:val="single" w:sz="6" w:space="1" w:color="auto"/>
        <w:right w:val="single" w:sz="6" w:space="1" w:color="auto"/>
      </w:pBdr>
      <w:shd w:val="pct20" w:color="auto" w:fill="auto"/>
      <w:tabs>
        <w:tab w:val="clear" w:pos="431"/>
      </w:tabs>
      <w:overflowPunct/>
      <w:adjustRightInd/>
      <w:snapToGrid/>
      <w:spacing w:line="240" w:lineRule="atLeast"/>
      <w:ind w:left="1134" w:hanging="1134"/>
      <w:jc w:val="left"/>
    </w:pPr>
    <w:rPr>
      <w:rFonts w:ascii="Arial" w:eastAsiaTheme="minorEastAsia" w:hAnsi="Arial" w:cs="Arial"/>
      <w:snapToGrid/>
      <w:sz w:val="24"/>
      <w:szCs w:val="24"/>
      <w:lang w:val="es-ES" w:eastAsia="es-ES"/>
    </w:rPr>
  </w:style>
  <w:style w:type="character" w:customStyle="1" w:styleId="aff2">
    <w:name w:val="訊息欄位名稱 字元"/>
    <w:basedOn w:val="a2"/>
    <w:link w:val="aff1"/>
    <w:semiHidden/>
    <w:rsid w:val="00AC52E7"/>
    <w:rPr>
      <w:rFonts w:ascii="Arial" w:eastAsiaTheme="minorEastAsia" w:hAnsi="Arial" w:cs="Arial"/>
      <w:sz w:val="24"/>
      <w:szCs w:val="24"/>
      <w:shd w:val="pct20" w:color="auto" w:fill="auto"/>
      <w:lang w:val="es-ES" w:eastAsia="es-ES"/>
    </w:rPr>
  </w:style>
  <w:style w:type="paragraph" w:styleId="aff3">
    <w:name w:val="Note Heading"/>
    <w:basedOn w:val="a1"/>
    <w:next w:val="a1"/>
    <w:link w:val="aff4"/>
    <w:semiHidden/>
    <w:rsid w:val="00AC52E7"/>
    <w:pPr>
      <w:tabs>
        <w:tab w:val="clear" w:pos="431"/>
      </w:tabs>
      <w:overflowPunct/>
      <w:adjustRightInd/>
      <w:snapToGrid/>
      <w:spacing w:line="240" w:lineRule="atLeast"/>
      <w:jc w:val="left"/>
    </w:pPr>
    <w:rPr>
      <w:rFonts w:eastAsiaTheme="minorEastAsia"/>
      <w:snapToGrid/>
      <w:sz w:val="20"/>
      <w:lang w:val="es-ES" w:eastAsia="es-ES"/>
    </w:rPr>
  </w:style>
  <w:style w:type="character" w:customStyle="1" w:styleId="aff4">
    <w:name w:val="註釋標題 字元"/>
    <w:basedOn w:val="a2"/>
    <w:link w:val="aff3"/>
    <w:semiHidden/>
    <w:rsid w:val="00AC52E7"/>
    <w:rPr>
      <w:rFonts w:eastAsiaTheme="minorEastAsia"/>
      <w:lang w:val="es-ES" w:eastAsia="es-ES"/>
    </w:rPr>
  </w:style>
  <w:style w:type="character" w:styleId="aff5">
    <w:name w:val="Emphasis"/>
    <w:qFormat/>
    <w:rsid w:val="00AC52E7"/>
    <w:rPr>
      <w:i/>
      <w:iCs/>
    </w:rPr>
  </w:style>
  <w:style w:type="paragraph" w:styleId="aff6">
    <w:name w:val="Date"/>
    <w:basedOn w:val="a1"/>
    <w:next w:val="a1"/>
    <w:link w:val="aff7"/>
    <w:semiHidden/>
    <w:rsid w:val="00AC52E7"/>
    <w:pPr>
      <w:tabs>
        <w:tab w:val="clear" w:pos="431"/>
      </w:tabs>
      <w:overflowPunct/>
      <w:adjustRightInd/>
      <w:snapToGrid/>
      <w:spacing w:line="240" w:lineRule="atLeast"/>
      <w:jc w:val="left"/>
    </w:pPr>
    <w:rPr>
      <w:rFonts w:eastAsiaTheme="minorEastAsia"/>
      <w:snapToGrid/>
      <w:sz w:val="20"/>
      <w:lang w:val="es-ES" w:eastAsia="es-ES"/>
    </w:rPr>
  </w:style>
  <w:style w:type="character" w:customStyle="1" w:styleId="aff7">
    <w:name w:val="日期 字元"/>
    <w:basedOn w:val="a2"/>
    <w:link w:val="aff6"/>
    <w:semiHidden/>
    <w:rsid w:val="00AC52E7"/>
    <w:rPr>
      <w:rFonts w:eastAsiaTheme="minorEastAsia"/>
      <w:lang w:val="es-ES" w:eastAsia="es-ES"/>
    </w:rPr>
  </w:style>
  <w:style w:type="paragraph" w:styleId="aff8">
    <w:name w:val="Signature"/>
    <w:basedOn w:val="a1"/>
    <w:link w:val="aff9"/>
    <w:semiHidden/>
    <w:rsid w:val="00AC52E7"/>
    <w:pPr>
      <w:tabs>
        <w:tab w:val="clear" w:pos="431"/>
      </w:tabs>
      <w:overflowPunct/>
      <w:adjustRightInd/>
      <w:snapToGrid/>
      <w:spacing w:line="240" w:lineRule="atLeast"/>
      <w:ind w:left="4252"/>
      <w:jc w:val="left"/>
    </w:pPr>
    <w:rPr>
      <w:rFonts w:eastAsiaTheme="minorEastAsia"/>
      <w:snapToGrid/>
      <w:sz w:val="20"/>
      <w:lang w:val="es-ES" w:eastAsia="es-ES"/>
    </w:rPr>
  </w:style>
  <w:style w:type="character" w:customStyle="1" w:styleId="aff9">
    <w:name w:val="簽名 字元"/>
    <w:basedOn w:val="a2"/>
    <w:link w:val="aff8"/>
    <w:semiHidden/>
    <w:rsid w:val="00AC52E7"/>
    <w:rPr>
      <w:rFonts w:eastAsiaTheme="minorEastAsia"/>
      <w:lang w:val="es-ES" w:eastAsia="es-ES"/>
    </w:rPr>
  </w:style>
  <w:style w:type="paragraph" w:styleId="affa">
    <w:name w:val="E-mail Signature"/>
    <w:basedOn w:val="a1"/>
    <w:link w:val="affb"/>
    <w:semiHidden/>
    <w:rsid w:val="00AC52E7"/>
    <w:pPr>
      <w:tabs>
        <w:tab w:val="clear" w:pos="431"/>
      </w:tabs>
      <w:overflowPunct/>
      <w:adjustRightInd/>
      <w:snapToGrid/>
      <w:spacing w:line="240" w:lineRule="atLeast"/>
      <w:jc w:val="left"/>
    </w:pPr>
    <w:rPr>
      <w:rFonts w:eastAsiaTheme="minorEastAsia"/>
      <w:snapToGrid/>
      <w:sz w:val="20"/>
      <w:lang w:val="es-ES" w:eastAsia="es-ES"/>
    </w:rPr>
  </w:style>
  <w:style w:type="character" w:customStyle="1" w:styleId="affb">
    <w:name w:val="電子郵件簽名 字元"/>
    <w:basedOn w:val="a2"/>
    <w:link w:val="affa"/>
    <w:semiHidden/>
    <w:rsid w:val="00AC52E7"/>
    <w:rPr>
      <w:rFonts w:eastAsiaTheme="minorEastAsia"/>
      <w:lang w:val="es-ES" w:eastAsia="es-ES"/>
    </w:rPr>
  </w:style>
  <w:style w:type="character" w:styleId="affc">
    <w:name w:val="Hyperlink"/>
    <w:rsid w:val="00AC52E7"/>
    <w:rPr>
      <w:color w:val="0000FF"/>
      <w:u w:val="none"/>
    </w:rPr>
  </w:style>
  <w:style w:type="character" w:styleId="affd">
    <w:name w:val="FollowedHyperlink"/>
    <w:rsid w:val="00AC52E7"/>
    <w:rPr>
      <w:color w:val="0000FF"/>
      <w:u w:val="none"/>
    </w:rPr>
  </w:style>
  <w:style w:type="paragraph" w:styleId="HTML6">
    <w:name w:val="HTML Preformatted"/>
    <w:basedOn w:val="a1"/>
    <w:link w:val="HTML7"/>
    <w:semiHidden/>
    <w:rsid w:val="00AC52E7"/>
    <w:pPr>
      <w:tabs>
        <w:tab w:val="clear" w:pos="431"/>
      </w:tabs>
      <w:overflowPunct/>
      <w:adjustRightInd/>
      <w:snapToGrid/>
      <w:spacing w:line="240" w:lineRule="atLeast"/>
      <w:jc w:val="left"/>
    </w:pPr>
    <w:rPr>
      <w:rFonts w:ascii="Courier New" w:eastAsiaTheme="minorEastAsia" w:hAnsi="Courier New" w:cs="Courier New"/>
      <w:snapToGrid/>
      <w:sz w:val="20"/>
      <w:lang w:val="es-ES" w:eastAsia="es-ES"/>
    </w:rPr>
  </w:style>
  <w:style w:type="character" w:customStyle="1" w:styleId="HTML7">
    <w:name w:val="HTML 預設格式 字元"/>
    <w:basedOn w:val="a2"/>
    <w:link w:val="HTML6"/>
    <w:semiHidden/>
    <w:rsid w:val="00AC52E7"/>
    <w:rPr>
      <w:rFonts w:ascii="Courier New" w:eastAsiaTheme="minorEastAsia" w:hAnsi="Courier New" w:cs="Courier New"/>
      <w:lang w:val="es-ES" w:eastAsia="es-ES"/>
    </w:rPr>
  </w:style>
  <w:style w:type="paragraph" w:styleId="affe">
    <w:name w:val="List"/>
    <w:basedOn w:val="a1"/>
    <w:semiHidden/>
    <w:rsid w:val="00AC52E7"/>
    <w:pPr>
      <w:tabs>
        <w:tab w:val="clear" w:pos="431"/>
      </w:tabs>
      <w:overflowPunct/>
      <w:adjustRightInd/>
      <w:snapToGrid/>
      <w:spacing w:line="240" w:lineRule="atLeast"/>
      <w:ind w:left="283" w:hanging="283"/>
      <w:jc w:val="left"/>
    </w:pPr>
    <w:rPr>
      <w:rFonts w:eastAsiaTheme="minorEastAsia"/>
      <w:snapToGrid/>
      <w:sz w:val="20"/>
      <w:lang w:val="es-ES" w:eastAsia="es-ES"/>
    </w:rPr>
  </w:style>
  <w:style w:type="paragraph" w:styleId="24">
    <w:name w:val="List 2"/>
    <w:basedOn w:val="a1"/>
    <w:semiHidden/>
    <w:rsid w:val="00AC52E7"/>
    <w:pPr>
      <w:tabs>
        <w:tab w:val="clear" w:pos="431"/>
      </w:tabs>
      <w:overflowPunct/>
      <w:adjustRightInd/>
      <w:snapToGrid/>
      <w:spacing w:line="240" w:lineRule="atLeast"/>
      <w:ind w:left="566" w:hanging="283"/>
      <w:jc w:val="left"/>
    </w:pPr>
    <w:rPr>
      <w:rFonts w:eastAsiaTheme="minorEastAsia"/>
      <w:snapToGrid/>
      <w:sz w:val="20"/>
      <w:lang w:val="es-ES" w:eastAsia="es-ES"/>
    </w:rPr>
  </w:style>
  <w:style w:type="paragraph" w:styleId="34">
    <w:name w:val="List 3"/>
    <w:basedOn w:val="a1"/>
    <w:semiHidden/>
    <w:rsid w:val="00AC52E7"/>
    <w:pPr>
      <w:tabs>
        <w:tab w:val="clear" w:pos="431"/>
      </w:tabs>
      <w:overflowPunct/>
      <w:adjustRightInd/>
      <w:snapToGrid/>
      <w:spacing w:line="240" w:lineRule="atLeast"/>
      <w:ind w:left="849" w:hanging="283"/>
      <w:jc w:val="left"/>
    </w:pPr>
    <w:rPr>
      <w:rFonts w:eastAsiaTheme="minorEastAsia"/>
      <w:snapToGrid/>
      <w:sz w:val="20"/>
      <w:lang w:val="es-ES" w:eastAsia="es-ES"/>
    </w:rPr>
  </w:style>
  <w:style w:type="paragraph" w:styleId="44">
    <w:name w:val="List 4"/>
    <w:basedOn w:val="a1"/>
    <w:semiHidden/>
    <w:rsid w:val="00AC52E7"/>
    <w:pPr>
      <w:tabs>
        <w:tab w:val="clear" w:pos="431"/>
      </w:tabs>
      <w:overflowPunct/>
      <w:adjustRightInd/>
      <w:snapToGrid/>
      <w:spacing w:line="240" w:lineRule="atLeast"/>
      <w:ind w:left="1132" w:hanging="283"/>
      <w:jc w:val="left"/>
    </w:pPr>
    <w:rPr>
      <w:rFonts w:eastAsiaTheme="minorEastAsia"/>
      <w:snapToGrid/>
      <w:sz w:val="20"/>
      <w:lang w:val="es-ES" w:eastAsia="es-ES"/>
    </w:rPr>
  </w:style>
  <w:style w:type="paragraph" w:styleId="54">
    <w:name w:val="List 5"/>
    <w:basedOn w:val="a1"/>
    <w:semiHidden/>
    <w:rsid w:val="00AC52E7"/>
    <w:pPr>
      <w:tabs>
        <w:tab w:val="clear" w:pos="431"/>
      </w:tabs>
      <w:overflowPunct/>
      <w:adjustRightInd/>
      <w:snapToGrid/>
      <w:spacing w:line="240" w:lineRule="atLeast"/>
      <w:ind w:left="1415" w:hanging="283"/>
      <w:jc w:val="left"/>
    </w:pPr>
    <w:rPr>
      <w:rFonts w:eastAsiaTheme="minorEastAsia"/>
      <w:snapToGrid/>
      <w:sz w:val="20"/>
      <w:lang w:val="es-ES" w:eastAsia="es-ES"/>
    </w:rPr>
  </w:style>
  <w:style w:type="paragraph" w:styleId="afff">
    <w:name w:val="List Number"/>
    <w:basedOn w:val="a1"/>
    <w:semiHidden/>
    <w:rsid w:val="00AC52E7"/>
    <w:pPr>
      <w:tabs>
        <w:tab w:val="clear" w:pos="431"/>
        <w:tab w:val="num" w:pos="360"/>
      </w:tabs>
      <w:overflowPunct/>
      <w:adjustRightInd/>
      <w:snapToGrid/>
      <w:spacing w:line="240" w:lineRule="atLeast"/>
      <w:ind w:left="360" w:hanging="360"/>
      <w:jc w:val="left"/>
    </w:pPr>
    <w:rPr>
      <w:rFonts w:eastAsiaTheme="minorEastAsia"/>
      <w:snapToGrid/>
      <w:sz w:val="20"/>
      <w:lang w:val="es-ES" w:eastAsia="es-ES"/>
    </w:rPr>
  </w:style>
  <w:style w:type="paragraph" w:styleId="2">
    <w:name w:val="List Number 2"/>
    <w:basedOn w:val="a1"/>
    <w:semiHidden/>
    <w:rsid w:val="00AC52E7"/>
    <w:pPr>
      <w:numPr>
        <w:numId w:val="13"/>
      </w:numPr>
      <w:tabs>
        <w:tab w:val="clear" w:pos="431"/>
      </w:tabs>
      <w:overflowPunct/>
      <w:adjustRightInd/>
      <w:snapToGrid/>
      <w:spacing w:line="240" w:lineRule="atLeast"/>
      <w:jc w:val="left"/>
    </w:pPr>
    <w:rPr>
      <w:rFonts w:eastAsiaTheme="minorEastAsia"/>
      <w:snapToGrid/>
      <w:sz w:val="20"/>
      <w:lang w:val="es-ES" w:eastAsia="es-ES"/>
    </w:rPr>
  </w:style>
  <w:style w:type="paragraph" w:styleId="3">
    <w:name w:val="List Number 3"/>
    <w:basedOn w:val="a1"/>
    <w:semiHidden/>
    <w:rsid w:val="00AC52E7"/>
    <w:pPr>
      <w:numPr>
        <w:numId w:val="14"/>
      </w:numPr>
      <w:tabs>
        <w:tab w:val="clear" w:pos="431"/>
        <w:tab w:val="clear" w:pos="926"/>
        <w:tab w:val="num" w:pos="1701"/>
      </w:tabs>
      <w:overflowPunct/>
      <w:adjustRightInd/>
      <w:snapToGrid/>
      <w:spacing w:line="240" w:lineRule="atLeast"/>
      <w:ind w:left="1701" w:hanging="170"/>
      <w:jc w:val="left"/>
    </w:pPr>
    <w:rPr>
      <w:rFonts w:eastAsiaTheme="minorEastAsia"/>
      <w:snapToGrid/>
      <w:sz w:val="20"/>
      <w:lang w:val="es-ES" w:eastAsia="es-ES"/>
    </w:rPr>
  </w:style>
  <w:style w:type="paragraph" w:styleId="4">
    <w:name w:val="List Number 4"/>
    <w:basedOn w:val="a1"/>
    <w:semiHidden/>
    <w:rsid w:val="00AC52E7"/>
    <w:pPr>
      <w:numPr>
        <w:numId w:val="15"/>
      </w:numPr>
      <w:tabs>
        <w:tab w:val="clear" w:pos="431"/>
      </w:tabs>
      <w:overflowPunct/>
      <w:adjustRightInd/>
      <w:snapToGrid/>
      <w:spacing w:line="240" w:lineRule="atLeast"/>
      <w:jc w:val="left"/>
    </w:pPr>
    <w:rPr>
      <w:rFonts w:eastAsiaTheme="minorEastAsia"/>
      <w:snapToGrid/>
      <w:sz w:val="20"/>
      <w:lang w:val="es-ES" w:eastAsia="es-ES"/>
    </w:rPr>
  </w:style>
  <w:style w:type="paragraph" w:styleId="5">
    <w:name w:val="List Number 5"/>
    <w:basedOn w:val="a1"/>
    <w:semiHidden/>
    <w:rsid w:val="00AC52E7"/>
    <w:pPr>
      <w:numPr>
        <w:numId w:val="16"/>
      </w:numPr>
      <w:tabs>
        <w:tab w:val="clear" w:pos="431"/>
      </w:tabs>
      <w:overflowPunct/>
      <w:adjustRightInd/>
      <w:snapToGrid/>
      <w:spacing w:line="240" w:lineRule="atLeast"/>
      <w:jc w:val="left"/>
    </w:pPr>
    <w:rPr>
      <w:rFonts w:eastAsiaTheme="minorEastAsia"/>
      <w:snapToGrid/>
      <w:sz w:val="20"/>
      <w:lang w:val="es-ES" w:eastAsia="es-ES"/>
    </w:rPr>
  </w:style>
  <w:style w:type="paragraph" w:styleId="a">
    <w:name w:val="List Bullet"/>
    <w:basedOn w:val="a1"/>
    <w:semiHidden/>
    <w:rsid w:val="00AC52E7"/>
    <w:pPr>
      <w:numPr>
        <w:numId w:val="17"/>
      </w:numPr>
      <w:tabs>
        <w:tab w:val="clear" w:pos="431"/>
      </w:tabs>
      <w:overflowPunct/>
      <w:adjustRightInd/>
      <w:snapToGrid/>
      <w:spacing w:line="240" w:lineRule="atLeast"/>
      <w:jc w:val="left"/>
    </w:pPr>
    <w:rPr>
      <w:rFonts w:eastAsiaTheme="minorEastAsia"/>
      <w:snapToGrid/>
      <w:sz w:val="20"/>
      <w:lang w:val="es-ES" w:eastAsia="es-ES"/>
    </w:rPr>
  </w:style>
  <w:style w:type="paragraph" w:styleId="20">
    <w:name w:val="List Bullet 2"/>
    <w:basedOn w:val="a1"/>
    <w:semiHidden/>
    <w:rsid w:val="00AC52E7"/>
    <w:pPr>
      <w:numPr>
        <w:numId w:val="18"/>
      </w:numPr>
      <w:tabs>
        <w:tab w:val="clear" w:pos="431"/>
      </w:tabs>
      <w:overflowPunct/>
      <w:adjustRightInd/>
      <w:snapToGrid/>
      <w:spacing w:line="240" w:lineRule="atLeast"/>
      <w:jc w:val="left"/>
    </w:pPr>
    <w:rPr>
      <w:rFonts w:eastAsiaTheme="minorEastAsia"/>
      <w:snapToGrid/>
      <w:sz w:val="20"/>
      <w:lang w:val="es-ES" w:eastAsia="es-ES"/>
    </w:rPr>
  </w:style>
  <w:style w:type="paragraph" w:styleId="30">
    <w:name w:val="List Bullet 3"/>
    <w:basedOn w:val="a1"/>
    <w:semiHidden/>
    <w:rsid w:val="00AC52E7"/>
    <w:pPr>
      <w:numPr>
        <w:numId w:val="19"/>
      </w:numPr>
      <w:tabs>
        <w:tab w:val="clear" w:pos="431"/>
      </w:tabs>
      <w:overflowPunct/>
      <w:adjustRightInd/>
      <w:snapToGrid/>
      <w:spacing w:line="240" w:lineRule="atLeast"/>
      <w:jc w:val="left"/>
    </w:pPr>
    <w:rPr>
      <w:rFonts w:eastAsiaTheme="minorEastAsia"/>
      <w:snapToGrid/>
      <w:sz w:val="20"/>
      <w:lang w:val="es-ES" w:eastAsia="es-ES"/>
    </w:rPr>
  </w:style>
  <w:style w:type="paragraph" w:styleId="40">
    <w:name w:val="List Bullet 4"/>
    <w:basedOn w:val="a1"/>
    <w:semiHidden/>
    <w:rsid w:val="00AC52E7"/>
    <w:pPr>
      <w:numPr>
        <w:numId w:val="20"/>
      </w:numPr>
      <w:tabs>
        <w:tab w:val="clear" w:pos="431"/>
      </w:tabs>
      <w:overflowPunct/>
      <w:adjustRightInd/>
      <w:snapToGrid/>
      <w:spacing w:line="240" w:lineRule="atLeast"/>
      <w:jc w:val="left"/>
    </w:pPr>
    <w:rPr>
      <w:rFonts w:eastAsiaTheme="minorEastAsia"/>
      <w:snapToGrid/>
      <w:sz w:val="20"/>
      <w:lang w:val="es-ES" w:eastAsia="es-ES"/>
    </w:rPr>
  </w:style>
  <w:style w:type="paragraph" w:styleId="50">
    <w:name w:val="List Bullet 5"/>
    <w:basedOn w:val="a1"/>
    <w:semiHidden/>
    <w:rsid w:val="00AC52E7"/>
    <w:pPr>
      <w:numPr>
        <w:numId w:val="21"/>
      </w:numPr>
      <w:tabs>
        <w:tab w:val="clear" w:pos="431"/>
      </w:tabs>
      <w:overflowPunct/>
      <w:adjustRightInd/>
      <w:snapToGrid/>
      <w:spacing w:line="240" w:lineRule="atLeast"/>
      <w:jc w:val="left"/>
    </w:pPr>
    <w:rPr>
      <w:rFonts w:eastAsiaTheme="minorEastAsia"/>
      <w:snapToGrid/>
      <w:sz w:val="20"/>
      <w:lang w:val="es-ES" w:eastAsia="es-ES"/>
    </w:rPr>
  </w:style>
  <w:style w:type="character" w:styleId="HTML8">
    <w:name w:val="HTML Typewriter"/>
    <w:semiHidden/>
    <w:rsid w:val="00AC52E7"/>
    <w:rPr>
      <w:rFonts w:ascii="Courier New" w:hAnsi="Courier New" w:cs="Courier New"/>
      <w:sz w:val="20"/>
      <w:szCs w:val="20"/>
    </w:rPr>
  </w:style>
  <w:style w:type="paragraph" w:styleId="Web">
    <w:name w:val="Normal (Web)"/>
    <w:basedOn w:val="a1"/>
    <w:semiHidden/>
    <w:rsid w:val="00AC52E7"/>
    <w:pPr>
      <w:tabs>
        <w:tab w:val="clear" w:pos="431"/>
      </w:tabs>
      <w:overflowPunct/>
      <w:adjustRightInd/>
      <w:snapToGrid/>
      <w:spacing w:line="240" w:lineRule="atLeast"/>
      <w:jc w:val="left"/>
    </w:pPr>
    <w:rPr>
      <w:rFonts w:eastAsiaTheme="minorEastAsia"/>
      <w:snapToGrid/>
      <w:sz w:val="24"/>
      <w:szCs w:val="24"/>
      <w:lang w:val="es-ES" w:eastAsia="es-ES"/>
    </w:rPr>
  </w:style>
  <w:style w:type="character" w:styleId="afff0">
    <w:name w:val="line number"/>
    <w:basedOn w:val="a2"/>
    <w:semiHidden/>
    <w:rsid w:val="00AC52E7"/>
  </w:style>
  <w:style w:type="paragraph" w:styleId="afff1">
    <w:name w:val="envelope return"/>
    <w:basedOn w:val="a1"/>
    <w:semiHidden/>
    <w:rsid w:val="00AC52E7"/>
    <w:pPr>
      <w:tabs>
        <w:tab w:val="clear" w:pos="431"/>
      </w:tabs>
      <w:overflowPunct/>
      <w:adjustRightInd/>
      <w:snapToGrid/>
      <w:spacing w:line="240" w:lineRule="atLeast"/>
      <w:jc w:val="left"/>
    </w:pPr>
    <w:rPr>
      <w:rFonts w:ascii="Arial" w:eastAsiaTheme="minorEastAsia" w:hAnsi="Arial" w:cs="Arial"/>
      <w:snapToGrid/>
      <w:sz w:val="20"/>
      <w:lang w:val="es-ES" w:eastAsia="es-ES"/>
    </w:rPr>
  </w:style>
  <w:style w:type="paragraph" w:styleId="afff2">
    <w:name w:val="Salutation"/>
    <w:basedOn w:val="a1"/>
    <w:next w:val="a1"/>
    <w:link w:val="afff3"/>
    <w:semiHidden/>
    <w:rsid w:val="00AC52E7"/>
    <w:pPr>
      <w:tabs>
        <w:tab w:val="clear" w:pos="431"/>
      </w:tabs>
      <w:overflowPunct/>
      <w:adjustRightInd/>
      <w:snapToGrid/>
      <w:spacing w:line="240" w:lineRule="atLeast"/>
      <w:jc w:val="left"/>
    </w:pPr>
    <w:rPr>
      <w:rFonts w:eastAsiaTheme="minorEastAsia"/>
      <w:snapToGrid/>
      <w:sz w:val="20"/>
      <w:lang w:val="es-ES" w:eastAsia="es-ES"/>
    </w:rPr>
  </w:style>
  <w:style w:type="character" w:customStyle="1" w:styleId="afff3">
    <w:name w:val="問候 字元"/>
    <w:basedOn w:val="a2"/>
    <w:link w:val="afff2"/>
    <w:semiHidden/>
    <w:rsid w:val="00AC52E7"/>
    <w:rPr>
      <w:rFonts w:eastAsiaTheme="minorEastAsia"/>
      <w:lang w:val="es-ES" w:eastAsia="es-ES"/>
    </w:rPr>
  </w:style>
  <w:style w:type="paragraph" w:styleId="25">
    <w:name w:val="Body Text Indent 2"/>
    <w:basedOn w:val="a1"/>
    <w:link w:val="26"/>
    <w:semiHidden/>
    <w:rsid w:val="00AC52E7"/>
    <w:pPr>
      <w:tabs>
        <w:tab w:val="clear" w:pos="431"/>
      </w:tabs>
      <w:overflowPunct/>
      <w:adjustRightInd/>
      <w:snapToGrid/>
      <w:spacing w:after="120" w:line="480" w:lineRule="auto"/>
      <w:ind w:left="283"/>
      <w:jc w:val="left"/>
    </w:pPr>
    <w:rPr>
      <w:rFonts w:eastAsiaTheme="minorEastAsia"/>
      <w:snapToGrid/>
      <w:sz w:val="20"/>
      <w:lang w:val="es-ES" w:eastAsia="es-ES"/>
    </w:rPr>
  </w:style>
  <w:style w:type="character" w:customStyle="1" w:styleId="26">
    <w:name w:val="本文縮排 2 字元"/>
    <w:basedOn w:val="a2"/>
    <w:link w:val="25"/>
    <w:semiHidden/>
    <w:rsid w:val="00AC52E7"/>
    <w:rPr>
      <w:rFonts w:eastAsiaTheme="minorEastAsia"/>
      <w:lang w:val="es-ES" w:eastAsia="es-ES"/>
    </w:rPr>
  </w:style>
  <w:style w:type="paragraph" w:styleId="35">
    <w:name w:val="Body Text Indent 3"/>
    <w:basedOn w:val="a1"/>
    <w:link w:val="36"/>
    <w:semiHidden/>
    <w:rsid w:val="00AC52E7"/>
    <w:pPr>
      <w:tabs>
        <w:tab w:val="clear" w:pos="431"/>
      </w:tabs>
      <w:overflowPunct/>
      <w:adjustRightInd/>
      <w:snapToGrid/>
      <w:spacing w:after="120" w:line="240" w:lineRule="atLeast"/>
      <w:ind w:left="283"/>
      <w:jc w:val="left"/>
    </w:pPr>
    <w:rPr>
      <w:rFonts w:eastAsiaTheme="minorEastAsia"/>
      <w:snapToGrid/>
      <w:sz w:val="16"/>
      <w:szCs w:val="16"/>
      <w:lang w:val="es-ES" w:eastAsia="es-ES"/>
    </w:rPr>
  </w:style>
  <w:style w:type="character" w:customStyle="1" w:styleId="36">
    <w:name w:val="本文縮排 3 字元"/>
    <w:basedOn w:val="a2"/>
    <w:link w:val="35"/>
    <w:semiHidden/>
    <w:rsid w:val="00AC52E7"/>
    <w:rPr>
      <w:rFonts w:eastAsiaTheme="minorEastAsia"/>
      <w:sz w:val="16"/>
      <w:szCs w:val="16"/>
      <w:lang w:val="es-ES" w:eastAsia="es-ES"/>
    </w:rPr>
  </w:style>
  <w:style w:type="paragraph" w:styleId="afff4">
    <w:name w:val="Body Text Indent"/>
    <w:basedOn w:val="a1"/>
    <w:link w:val="afff5"/>
    <w:semiHidden/>
    <w:rsid w:val="00AC52E7"/>
    <w:pPr>
      <w:tabs>
        <w:tab w:val="clear" w:pos="431"/>
      </w:tabs>
      <w:overflowPunct/>
      <w:adjustRightInd/>
      <w:snapToGrid/>
      <w:spacing w:after="120" w:line="240" w:lineRule="atLeast"/>
      <w:ind w:left="283"/>
      <w:jc w:val="left"/>
    </w:pPr>
    <w:rPr>
      <w:rFonts w:eastAsiaTheme="minorEastAsia"/>
      <w:snapToGrid/>
      <w:sz w:val="20"/>
      <w:lang w:val="es-ES" w:eastAsia="es-ES"/>
    </w:rPr>
  </w:style>
  <w:style w:type="character" w:customStyle="1" w:styleId="afff5">
    <w:name w:val="本文縮排 字元"/>
    <w:basedOn w:val="a2"/>
    <w:link w:val="afff4"/>
    <w:semiHidden/>
    <w:rsid w:val="00AC52E7"/>
    <w:rPr>
      <w:rFonts w:eastAsiaTheme="minorEastAsia"/>
      <w:lang w:val="es-ES" w:eastAsia="es-ES"/>
    </w:rPr>
  </w:style>
  <w:style w:type="paragraph" w:styleId="afff6">
    <w:name w:val="Normal Indent"/>
    <w:basedOn w:val="a1"/>
    <w:semiHidden/>
    <w:rsid w:val="00AC52E7"/>
    <w:pPr>
      <w:tabs>
        <w:tab w:val="clear" w:pos="431"/>
      </w:tabs>
      <w:overflowPunct/>
      <w:adjustRightInd/>
      <w:snapToGrid/>
      <w:spacing w:line="240" w:lineRule="atLeast"/>
      <w:ind w:left="567"/>
      <w:jc w:val="left"/>
    </w:pPr>
    <w:rPr>
      <w:rFonts w:eastAsiaTheme="minorEastAsia"/>
      <w:snapToGrid/>
      <w:sz w:val="20"/>
      <w:lang w:val="es-ES" w:eastAsia="es-ES"/>
    </w:rPr>
  </w:style>
  <w:style w:type="paragraph" w:styleId="afff7">
    <w:name w:val="Subtitle"/>
    <w:basedOn w:val="a1"/>
    <w:link w:val="afff8"/>
    <w:qFormat/>
    <w:rsid w:val="00AC52E7"/>
    <w:pPr>
      <w:tabs>
        <w:tab w:val="clear" w:pos="431"/>
      </w:tabs>
      <w:overflowPunct/>
      <w:adjustRightInd/>
      <w:snapToGrid/>
      <w:spacing w:after="60" w:line="240" w:lineRule="atLeast"/>
      <w:jc w:val="center"/>
      <w:outlineLvl w:val="1"/>
    </w:pPr>
    <w:rPr>
      <w:rFonts w:ascii="Arial" w:eastAsiaTheme="minorEastAsia" w:hAnsi="Arial" w:cs="Arial"/>
      <w:snapToGrid/>
      <w:sz w:val="24"/>
      <w:szCs w:val="24"/>
      <w:lang w:val="es-ES" w:eastAsia="es-ES"/>
    </w:rPr>
  </w:style>
  <w:style w:type="character" w:customStyle="1" w:styleId="afff8">
    <w:name w:val="副標題 字元"/>
    <w:basedOn w:val="a2"/>
    <w:link w:val="afff7"/>
    <w:rsid w:val="00AC52E7"/>
    <w:rPr>
      <w:rFonts w:ascii="Arial" w:eastAsiaTheme="minorEastAsia" w:hAnsi="Arial" w:cs="Arial"/>
      <w:sz w:val="24"/>
      <w:szCs w:val="24"/>
      <w:lang w:val="es-ES" w:eastAsia="es-ES"/>
    </w:rPr>
  </w:style>
  <w:style w:type="table" w:styleId="11">
    <w:name w:val="Table Simple 1"/>
    <w:basedOn w:val="a3"/>
    <w:semiHidden/>
    <w:rsid w:val="00AC52E7"/>
    <w:pPr>
      <w:spacing w:line="240" w:lineRule="atLeast"/>
    </w:pPr>
    <w:rPr>
      <w:rFonts w:eastAsiaTheme="minorEastAsia"/>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7">
    <w:name w:val="Table Simple 2"/>
    <w:basedOn w:val="a3"/>
    <w:semiHidden/>
    <w:rsid w:val="00AC52E7"/>
    <w:pPr>
      <w:spacing w:line="240" w:lineRule="atLeast"/>
    </w:pPr>
    <w:rPr>
      <w:rFonts w:eastAsiaTheme="minorEastAsia"/>
      <w:lang w:val="es-ES" w:eastAsia="es-E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3"/>
    <w:semiHidden/>
    <w:rsid w:val="00AC52E7"/>
    <w:pPr>
      <w:spacing w:line="240" w:lineRule="atLeast"/>
    </w:pPr>
    <w:rPr>
      <w:rFonts w:eastAsiaTheme="minorEastAsia"/>
      <w:lang w:val="es-ES" w:eastAsia="es-E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2">
    <w:name w:val="Table Classic 1"/>
    <w:basedOn w:val="a3"/>
    <w:semiHidden/>
    <w:rsid w:val="00AC52E7"/>
    <w:pPr>
      <w:spacing w:line="240" w:lineRule="atLeast"/>
    </w:pPr>
    <w:rPr>
      <w:rFonts w:eastAsiaTheme="minorEastAsia"/>
      <w:lang w:val="es-ES" w:eastAsia="es-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3"/>
    <w:semiHidden/>
    <w:rsid w:val="00AC52E7"/>
    <w:pPr>
      <w:spacing w:line="240" w:lineRule="atLeast"/>
    </w:pPr>
    <w:rPr>
      <w:rFonts w:eastAsiaTheme="minorEastAsia"/>
      <w:lang w:val="es-ES" w:eastAsia="es-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3"/>
    <w:semiHidden/>
    <w:rsid w:val="00AC52E7"/>
    <w:pPr>
      <w:spacing w:line="240" w:lineRule="atLeast"/>
    </w:pPr>
    <w:rPr>
      <w:rFonts w:eastAsiaTheme="minorEastAsia"/>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3"/>
    <w:semiHidden/>
    <w:rsid w:val="00AC52E7"/>
    <w:pPr>
      <w:spacing w:line="240" w:lineRule="atLeast"/>
    </w:pPr>
    <w:rPr>
      <w:rFonts w:eastAsiaTheme="minorEastAsia"/>
      <w:lang w:val="es-ES" w:eastAsia="es-E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3">
    <w:name w:val="Table Columns 1"/>
    <w:basedOn w:val="a3"/>
    <w:semiHidden/>
    <w:rsid w:val="00AC52E7"/>
    <w:pPr>
      <w:spacing w:line="240" w:lineRule="atLeast"/>
    </w:pPr>
    <w:rPr>
      <w:rFonts w:eastAsiaTheme="minorEastAsia"/>
      <w:b/>
      <w:bCs/>
      <w:lang w:val="es-ES" w:eastAsia="es-E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olumns 2"/>
    <w:basedOn w:val="a3"/>
    <w:semiHidden/>
    <w:rsid w:val="00AC52E7"/>
    <w:pPr>
      <w:spacing w:line="240" w:lineRule="atLeast"/>
    </w:pPr>
    <w:rPr>
      <w:rFonts w:eastAsiaTheme="minorEastAsia"/>
      <w:b/>
      <w:bCs/>
      <w:lang w:val="es-ES" w:eastAsia="es-E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3"/>
    <w:semiHidden/>
    <w:rsid w:val="00AC52E7"/>
    <w:pPr>
      <w:spacing w:line="240" w:lineRule="atLeast"/>
    </w:pPr>
    <w:rPr>
      <w:rFonts w:eastAsiaTheme="minorEastAsia"/>
      <w:b/>
      <w:bCs/>
      <w:lang w:val="es-ES" w:eastAsia="es-E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3"/>
    <w:semiHidden/>
    <w:rsid w:val="00AC52E7"/>
    <w:pPr>
      <w:spacing w:line="240" w:lineRule="atLeast"/>
    </w:pPr>
    <w:rPr>
      <w:rFonts w:eastAsiaTheme="minorEastAsia"/>
      <w:lang w:val="es-ES" w:eastAsia="es-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3"/>
    <w:semiHidden/>
    <w:rsid w:val="00AC52E7"/>
    <w:pPr>
      <w:spacing w:line="240" w:lineRule="atLeast"/>
    </w:pPr>
    <w:rPr>
      <w:rFonts w:eastAsiaTheme="minorEastAsia"/>
      <w:lang w:val="es-ES" w:eastAsia="es-E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4">
    <w:name w:val="Table Grid 1"/>
    <w:basedOn w:val="a3"/>
    <w:semiHidden/>
    <w:rsid w:val="00AC52E7"/>
    <w:pPr>
      <w:spacing w:line="240" w:lineRule="atLeast"/>
    </w:pPr>
    <w:rPr>
      <w:rFonts w:eastAsiaTheme="minorEastAsia"/>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a">
    <w:name w:val="Table Grid 2"/>
    <w:basedOn w:val="a3"/>
    <w:semiHidden/>
    <w:rsid w:val="00AC52E7"/>
    <w:pPr>
      <w:spacing w:line="240" w:lineRule="atLeast"/>
    </w:pPr>
    <w:rPr>
      <w:rFonts w:eastAsiaTheme="minorEastAsia"/>
      <w:lang w:val="es-ES" w:eastAsia="es-E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3"/>
    <w:semiHidden/>
    <w:rsid w:val="00AC52E7"/>
    <w:pPr>
      <w:spacing w:line="240" w:lineRule="atLeast"/>
    </w:pPr>
    <w:rPr>
      <w:rFonts w:eastAsiaTheme="minorEastAsia"/>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3"/>
    <w:semiHidden/>
    <w:rsid w:val="00AC52E7"/>
    <w:pPr>
      <w:spacing w:line="240" w:lineRule="atLeast"/>
    </w:pPr>
    <w:rPr>
      <w:rFonts w:eastAsiaTheme="minorEastAsia"/>
      <w:lang w:val="es-ES" w:eastAsia="es-E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3"/>
    <w:semiHidden/>
    <w:rsid w:val="00AC52E7"/>
    <w:pPr>
      <w:spacing w:line="240" w:lineRule="atLeast"/>
    </w:pPr>
    <w:rPr>
      <w:rFonts w:eastAsiaTheme="minorEastAsia"/>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3"/>
    <w:semiHidden/>
    <w:rsid w:val="00AC52E7"/>
    <w:pPr>
      <w:spacing w:line="240" w:lineRule="atLeast"/>
    </w:pPr>
    <w:rPr>
      <w:rFonts w:eastAsiaTheme="minorEastAsia"/>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3"/>
    <w:semiHidden/>
    <w:rsid w:val="00AC52E7"/>
    <w:pPr>
      <w:spacing w:line="240" w:lineRule="atLeast"/>
    </w:pPr>
    <w:rPr>
      <w:rFonts w:eastAsiaTheme="minorEastAsia"/>
      <w:b/>
      <w:bCs/>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3"/>
    <w:semiHidden/>
    <w:rsid w:val="00AC52E7"/>
    <w:pPr>
      <w:spacing w:line="240" w:lineRule="atLeast"/>
    </w:pPr>
    <w:rPr>
      <w:rFonts w:eastAsiaTheme="minorEastAsia"/>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D1">
    <w:name w:val="Table 3D effects 1"/>
    <w:basedOn w:val="a3"/>
    <w:semiHidden/>
    <w:rsid w:val="00AC52E7"/>
    <w:pPr>
      <w:spacing w:line="240" w:lineRule="atLeast"/>
    </w:pPr>
    <w:rPr>
      <w:rFonts w:eastAsiaTheme="minorEastAsia"/>
      <w:lang w:val="es-ES" w:eastAsia="es-E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semiHidden/>
    <w:rsid w:val="00AC52E7"/>
    <w:pPr>
      <w:spacing w:line="240" w:lineRule="atLeast"/>
    </w:pPr>
    <w:rPr>
      <w:rFonts w:eastAsiaTheme="minorEastAsia"/>
      <w:lang w:val="es-ES" w:eastAsia="es-E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semiHidden/>
    <w:rsid w:val="00AC52E7"/>
    <w:pPr>
      <w:spacing w:line="240" w:lineRule="atLeast"/>
    </w:pPr>
    <w:rPr>
      <w:rFonts w:eastAsiaTheme="minorEastAsia"/>
      <w:lang w:val="es-ES" w:eastAsia="es-E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5">
    <w:name w:val="Table List 1"/>
    <w:basedOn w:val="a3"/>
    <w:semiHidden/>
    <w:rsid w:val="00AC52E7"/>
    <w:pPr>
      <w:spacing w:line="240" w:lineRule="atLeast"/>
    </w:pPr>
    <w:rPr>
      <w:rFonts w:eastAsiaTheme="minorEastAsia"/>
      <w:lang w:val="es-ES"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List 2"/>
    <w:basedOn w:val="a3"/>
    <w:semiHidden/>
    <w:rsid w:val="00AC52E7"/>
    <w:pPr>
      <w:spacing w:line="240" w:lineRule="atLeast"/>
    </w:pPr>
    <w:rPr>
      <w:rFonts w:eastAsiaTheme="minorEastAsia"/>
      <w:lang w:val="es-ES" w:eastAsia="es-E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3"/>
    <w:semiHidden/>
    <w:rsid w:val="00AC52E7"/>
    <w:pPr>
      <w:spacing w:line="240" w:lineRule="atLeast"/>
    </w:pPr>
    <w:rPr>
      <w:rFonts w:eastAsiaTheme="minorEastAsia"/>
      <w:lang w:val="es-ES" w:eastAsia="es-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3"/>
    <w:semiHidden/>
    <w:rsid w:val="00AC52E7"/>
    <w:pPr>
      <w:spacing w:line="240" w:lineRule="atLeast"/>
    </w:pPr>
    <w:rPr>
      <w:rFonts w:eastAsiaTheme="minorEastAsia"/>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3"/>
    <w:semiHidden/>
    <w:rsid w:val="00AC52E7"/>
    <w:pPr>
      <w:spacing w:line="240" w:lineRule="atLeast"/>
    </w:pPr>
    <w:rPr>
      <w:rFonts w:eastAsiaTheme="minorEastAsia"/>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3"/>
    <w:semiHidden/>
    <w:rsid w:val="00AC52E7"/>
    <w:pPr>
      <w:spacing w:line="240" w:lineRule="atLeast"/>
    </w:pPr>
    <w:rPr>
      <w:rFonts w:eastAsiaTheme="minorEastAsia"/>
      <w:lang w:val="es-ES" w:eastAsia="es-E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2">
    <w:name w:val="Table List 7"/>
    <w:basedOn w:val="a3"/>
    <w:semiHidden/>
    <w:rsid w:val="00AC52E7"/>
    <w:pPr>
      <w:spacing w:line="240" w:lineRule="atLeast"/>
    </w:pPr>
    <w:rPr>
      <w:rFonts w:eastAsiaTheme="minorEastAsia"/>
      <w:lang w:val="es-ES" w:eastAsia="es-E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3"/>
    <w:semiHidden/>
    <w:rsid w:val="00AC52E7"/>
    <w:pPr>
      <w:spacing w:line="240" w:lineRule="atLeast"/>
    </w:pPr>
    <w:rPr>
      <w:rFonts w:eastAsiaTheme="minorEastAsia"/>
      <w:lang w:val="es-ES" w:eastAsia="es-E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9">
    <w:name w:val="Table Theme"/>
    <w:basedOn w:val="a3"/>
    <w:rsid w:val="00AC52E7"/>
    <w:pPr>
      <w:spacing w:line="240" w:lineRule="atLeast"/>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a">
    <w:name w:val="Table Elegant"/>
    <w:basedOn w:val="a3"/>
    <w:semiHidden/>
    <w:rsid w:val="00AC52E7"/>
    <w:pPr>
      <w:spacing w:line="240" w:lineRule="atLeast"/>
    </w:pPr>
    <w:rPr>
      <w:rFonts w:eastAsiaTheme="minorEastAsia"/>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b">
    <w:name w:val="Table Contemporary"/>
    <w:basedOn w:val="a3"/>
    <w:semiHidden/>
    <w:rsid w:val="00AC52E7"/>
    <w:pPr>
      <w:spacing w:line="240" w:lineRule="atLeast"/>
    </w:pPr>
    <w:rPr>
      <w:rFonts w:eastAsiaTheme="minorEastAsia"/>
      <w:lang w:val="es-ES" w:eastAsia="es-E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c">
    <w:name w:val="Table Professional"/>
    <w:basedOn w:val="a3"/>
    <w:semiHidden/>
    <w:rsid w:val="00AC52E7"/>
    <w:pPr>
      <w:spacing w:line="240" w:lineRule="atLeast"/>
    </w:pPr>
    <w:rPr>
      <w:rFonts w:eastAsiaTheme="minorEastAsia"/>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Subtle 1"/>
    <w:basedOn w:val="a3"/>
    <w:semiHidden/>
    <w:rsid w:val="00AC52E7"/>
    <w:pPr>
      <w:spacing w:line="240" w:lineRule="atLeast"/>
    </w:pPr>
    <w:rPr>
      <w:rFonts w:eastAsiaTheme="minorEastAsia"/>
      <w:lang w:val="es-ES" w:eastAsia="es-E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Subtle 2"/>
    <w:basedOn w:val="a3"/>
    <w:semiHidden/>
    <w:rsid w:val="00AC52E7"/>
    <w:pPr>
      <w:spacing w:line="240" w:lineRule="atLeast"/>
    </w:pPr>
    <w:rPr>
      <w:rFonts w:eastAsiaTheme="minorEastAsia"/>
      <w:lang w:val="es-ES" w:eastAsia="es-E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olorful 1"/>
    <w:basedOn w:val="a3"/>
    <w:semiHidden/>
    <w:rsid w:val="00AC52E7"/>
    <w:pPr>
      <w:spacing w:line="240" w:lineRule="atLeast"/>
    </w:pPr>
    <w:rPr>
      <w:rFonts w:eastAsiaTheme="minorEastAsia"/>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d">
    <w:name w:val="Table Colorful 2"/>
    <w:basedOn w:val="a3"/>
    <w:semiHidden/>
    <w:rsid w:val="00AC52E7"/>
    <w:pPr>
      <w:spacing w:line="240" w:lineRule="atLeast"/>
    </w:pPr>
    <w:rPr>
      <w:rFonts w:eastAsiaTheme="minorEastAsia"/>
      <w:lang w:val="es-ES" w:eastAsia="es-E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3"/>
    <w:semiHidden/>
    <w:rsid w:val="00AC52E7"/>
    <w:pPr>
      <w:spacing w:line="240" w:lineRule="atLeast"/>
    </w:pPr>
    <w:rPr>
      <w:rFonts w:eastAsiaTheme="minorEastAsia"/>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Web1">
    <w:name w:val="Table Web 1"/>
    <w:basedOn w:val="a3"/>
    <w:semiHidden/>
    <w:rsid w:val="00AC52E7"/>
    <w:pPr>
      <w:spacing w:line="240" w:lineRule="atLeast"/>
    </w:pPr>
    <w:rPr>
      <w:rFonts w:eastAsiaTheme="minorEastAsia"/>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semiHidden/>
    <w:rsid w:val="00AC52E7"/>
    <w:pPr>
      <w:spacing w:line="240" w:lineRule="atLeast"/>
    </w:pPr>
    <w:rPr>
      <w:rFonts w:eastAsiaTheme="minorEastAsia"/>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rsid w:val="00AC52E7"/>
    <w:pPr>
      <w:spacing w:line="240" w:lineRule="atLeast"/>
    </w:pPr>
    <w:rPr>
      <w:rFonts w:eastAsiaTheme="minorEastAsia"/>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9">
    <w:name w:val="HTML Keyboard"/>
    <w:semiHidden/>
    <w:rsid w:val="00AC52E7"/>
    <w:rPr>
      <w:rFonts w:ascii="Courier New" w:hAnsi="Courier New" w:cs="Courier New"/>
      <w:sz w:val="20"/>
      <w:szCs w:val="20"/>
    </w:rPr>
  </w:style>
  <w:style w:type="paragraph" w:styleId="afffd">
    <w:name w:val="Block Text"/>
    <w:basedOn w:val="a1"/>
    <w:semiHidden/>
    <w:rsid w:val="00AC52E7"/>
    <w:pPr>
      <w:tabs>
        <w:tab w:val="clear" w:pos="431"/>
      </w:tabs>
      <w:overflowPunct/>
      <w:adjustRightInd/>
      <w:snapToGrid/>
      <w:spacing w:after="120" w:line="240" w:lineRule="atLeast"/>
      <w:ind w:left="1440" w:right="1440"/>
      <w:jc w:val="left"/>
    </w:pPr>
    <w:rPr>
      <w:rFonts w:eastAsiaTheme="minorEastAsia"/>
      <w:snapToGrid/>
      <w:sz w:val="20"/>
      <w:lang w:val="es-ES" w:eastAsia="es-ES"/>
    </w:rPr>
  </w:style>
  <w:style w:type="character" w:styleId="afffe">
    <w:name w:val="Strong"/>
    <w:uiPriority w:val="22"/>
    <w:qFormat/>
    <w:rsid w:val="00AC52E7"/>
    <w:rPr>
      <w:b/>
      <w:bCs/>
    </w:rPr>
  </w:style>
  <w:style w:type="paragraph" w:styleId="affff">
    <w:name w:val="Body Text"/>
    <w:basedOn w:val="a1"/>
    <w:link w:val="affff0"/>
    <w:semiHidden/>
    <w:rsid w:val="00AC52E7"/>
    <w:pPr>
      <w:tabs>
        <w:tab w:val="clear" w:pos="431"/>
      </w:tabs>
      <w:overflowPunct/>
      <w:adjustRightInd/>
      <w:snapToGrid/>
      <w:spacing w:after="120" w:line="240" w:lineRule="atLeast"/>
      <w:jc w:val="left"/>
    </w:pPr>
    <w:rPr>
      <w:rFonts w:eastAsiaTheme="minorEastAsia"/>
      <w:snapToGrid/>
      <w:sz w:val="20"/>
      <w:lang w:val="es-ES" w:eastAsia="es-ES"/>
    </w:rPr>
  </w:style>
  <w:style w:type="character" w:customStyle="1" w:styleId="affff0">
    <w:name w:val="本文 字元"/>
    <w:basedOn w:val="a2"/>
    <w:link w:val="affff"/>
    <w:semiHidden/>
    <w:rsid w:val="00AC52E7"/>
    <w:rPr>
      <w:rFonts w:eastAsiaTheme="minorEastAsia"/>
      <w:lang w:val="es-ES" w:eastAsia="es-ES"/>
    </w:rPr>
  </w:style>
  <w:style w:type="paragraph" w:styleId="2e">
    <w:name w:val="Body Text 2"/>
    <w:basedOn w:val="a1"/>
    <w:link w:val="2f"/>
    <w:semiHidden/>
    <w:rsid w:val="00AC52E7"/>
    <w:pPr>
      <w:tabs>
        <w:tab w:val="clear" w:pos="431"/>
      </w:tabs>
      <w:overflowPunct/>
      <w:adjustRightInd/>
      <w:snapToGrid/>
      <w:spacing w:after="120" w:line="480" w:lineRule="auto"/>
      <w:jc w:val="left"/>
    </w:pPr>
    <w:rPr>
      <w:rFonts w:eastAsiaTheme="minorEastAsia"/>
      <w:snapToGrid/>
      <w:sz w:val="20"/>
      <w:lang w:val="es-ES" w:eastAsia="es-ES"/>
    </w:rPr>
  </w:style>
  <w:style w:type="character" w:customStyle="1" w:styleId="2f">
    <w:name w:val="本文 2 字元"/>
    <w:basedOn w:val="a2"/>
    <w:link w:val="2e"/>
    <w:semiHidden/>
    <w:rsid w:val="00AC52E7"/>
    <w:rPr>
      <w:rFonts w:eastAsiaTheme="minorEastAsia"/>
      <w:lang w:val="es-ES" w:eastAsia="es-ES"/>
    </w:rPr>
  </w:style>
  <w:style w:type="paragraph" w:styleId="3d">
    <w:name w:val="Body Text 3"/>
    <w:basedOn w:val="a1"/>
    <w:link w:val="3e"/>
    <w:semiHidden/>
    <w:rsid w:val="00AC52E7"/>
    <w:pPr>
      <w:tabs>
        <w:tab w:val="clear" w:pos="431"/>
      </w:tabs>
      <w:overflowPunct/>
      <w:adjustRightInd/>
      <w:snapToGrid/>
      <w:spacing w:after="120" w:line="240" w:lineRule="atLeast"/>
      <w:jc w:val="left"/>
    </w:pPr>
    <w:rPr>
      <w:rFonts w:eastAsiaTheme="minorEastAsia"/>
      <w:snapToGrid/>
      <w:sz w:val="16"/>
      <w:szCs w:val="16"/>
      <w:lang w:val="es-ES" w:eastAsia="es-ES"/>
    </w:rPr>
  </w:style>
  <w:style w:type="character" w:customStyle="1" w:styleId="3e">
    <w:name w:val="本文 3 字元"/>
    <w:basedOn w:val="a2"/>
    <w:link w:val="3d"/>
    <w:semiHidden/>
    <w:rsid w:val="00AC52E7"/>
    <w:rPr>
      <w:rFonts w:eastAsiaTheme="minorEastAsia"/>
      <w:sz w:val="16"/>
      <w:szCs w:val="16"/>
      <w:lang w:val="es-ES" w:eastAsia="es-ES"/>
    </w:rPr>
  </w:style>
  <w:style w:type="paragraph" w:styleId="affff1">
    <w:name w:val="Body Text First Indent"/>
    <w:basedOn w:val="affff"/>
    <w:link w:val="affff2"/>
    <w:semiHidden/>
    <w:rsid w:val="00AC52E7"/>
    <w:pPr>
      <w:ind w:firstLine="210"/>
    </w:pPr>
  </w:style>
  <w:style w:type="character" w:customStyle="1" w:styleId="affff2">
    <w:name w:val="本文第一層縮排 字元"/>
    <w:basedOn w:val="affff0"/>
    <w:link w:val="affff1"/>
    <w:semiHidden/>
    <w:rsid w:val="00AC52E7"/>
    <w:rPr>
      <w:rFonts w:eastAsiaTheme="minorEastAsia"/>
      <w:lang w:val="es-ES" w:eastAsia="es-ES"/>
    </w:rPr>
  </w:style>
  <w:style w:type="paragraph" w:styleId="2f0">
    <w:name w:val="Body Text First Indent 2"/>
    <w:basedOn w:val="afff4"/>
    <w:link w:val="2f1"/>
    <w:semiHidden/>
    <w:rsid w:val="00AC52E7"/>
    <w:pPr>
      <w:ind w:firstLine="210"/>
    </w:pPr>
  </w:style>
  <w:style w:type="character" w:customStyle="1" w:styleId="2f1">
    <w:name w:val="本文第一層縮排 2 字元"/>
    <w:basedOn w:val="afff5"/>
    <w:link w:val="2f0"/>
    <w:semiHidden/>
    <w:rsid w:val="00AC52E7"/>
    <w:rPr>
      <w:rFonts w:eastAsiaTheme="minorEastAsia"/>
      <w:lang w:val="es-ES" w:eastAsia="es-ES"/>
    </w:rPr>
  </w:style>
  <w:style w:type="paragraph" w:styleId="affff3">
    <w:name w:val="Plain Text"/>
    <w:basedOn w:val="a1"/>
    <w:link w:val="affff4"/>
    <w:semiHidden/>
    <w:rsid w:val="00AC52E7"/>
    <w:pPr>
      <w:tabs>
        <w:tab w:val="clear" w:pos="431"/>
      </w:tabs>
      <w:overflowPunct/>
      <w:adjustRightInd/>
      <w:snapToGrid/>
      <w:spacing w:line="240" w:lineRule="atLeast"/>
      <w:jc w:val="left"/>
    </w:pPr>
    <w:rPr>
      <w:rFonts w:ascii="Courier New" w:eastAsiaTheme="minorEastAsia" w:hAnsi="Courier New" w:cs="Courier New"/>
      <w:snapToGrid/>
      <w:sz w:val="20"/>
      <w:lang w:val="es-ES" w:eastAsia="es-ES"/>
    </w:rPr>
  </w:style>
  <w:style w:type="character" w:customStyle="1" w:styleId="affff4">
    <w:name w:val="純文字 字元"/>
    <w:basedOn w:val="a2"/>
    <w:link w:val="affff3"/>
    <w:semiHidden/>
    <w:rsid w:val="00AC52E7"/>
    <w:rPr>
      <w:rFonts w:ascii="Courier New" w:eastAsiaTheme="minorEastAsia" w:hAnsi="Courier New" w:cs="Courier New"/>
      <w:lang w:val="es-ES" w:eastAsia="es-ES"/>
    </w:rPr>
  </w:style>
  <w:style w:type="paragraph" w:styleId="affff5">
    <w:name w:val="Title"/>
    <w:basedOn w:val="a1"/>
    <w:link w:val="affff6"/>
    <w:qFormat/>
    <w:rsid w:val="00AC52E7"/>
    <w:pPr>
      <w:tabs>
        <w:tab w:val="clear" w:pos="431"/>
      </w:tabs>
      <w:overflowPunct/>
      <w:adjustRightInd/>
      <w:snapToGrid/>
      <w:spacing w:before="240" w:after="60" w:line="240" w:lineRule="atLeast"/>
      <w:jc w:val="center"/>
      <w:outlineLvl w:val="0"/>
    </w:pPr>
    <w:rPr>
      <w:rFonts w:ascii="Arial" w:eastAsiaTheme="minorEastAsia" w:hAnsi="Arial" w:cs="Arial"/>
      <w:b/>
      <w:bCs/>
      <w:snapToGrid/>
      <w:kern w:val="28"/>
      <w:sz w:val="32"/>
      <w:szCs w:val="32"/>
      <w:lang w:val="es-ES" w:eastAsia="es-ES"/>
    </w:rPr>
  </w:style>
  <w:style w:type="character" w:customStyle="1" w:styleId="affff6">
    <w:name w:val="標題 字元"/>
    <w:basedOn w:val="a2"/>
    <w:link w:val="affff5"/>
    <w:rsid w:val="00AC52E7"/>
    <w:rPr>
      <w:rFonts w:ascii="Arial" w:eastAsiaTheme="minorEastAsia" w:hAnsi="Arial" w:cs="Arial"/>
      <w:b/>
      <w:bCs/>
      <w:kern w:val="28"/>
      <w:sz w:val="32"/>
      <w:szCs w:val="32"/>
      <w:lang w:val="es-ES" w:eastAsia="es-ES"/>
    </w:rPr>
  </w:style>
  <w:style w:type="character" w:styleId="HTMLa">
    <w:name w:val="HTML Variable"/>
    <w:semiHidden/>
    <w:rsid w:val="00AC52E7"/>
    <w:rPr>
      <w:i/>
      <w:iCs/>
    </w:rPr>
  </w:style>
  <w:style w:type="paragraph" w:customStyle="1" w:styleId="Bullet1G">
    <w:name w:val="_Bullet 1_G"/>
    <w:basedOn w:val="a1"/>
    <w:qFormat/>
    <w:rsid w:val="00AC52E7"/>
    <w:pPr>
      <w:numPr>
        <w:numId w:val="8"/>
      </w:numPr>
      <w:tabs>
        <w:tab w:val="clear" w:pos="431"/>
      </w:tabs>
      <w:overflowPunct/>
      <w:adjustRightInd/>
      <w:snapToGrid/>
      <w:spacing w:after="120" w:line="240" w:lineRule="atLeast"/>
      <w:ind w:right="1134"/>
    </w:pPr>
    <w:rPr>
      <w:rFonts w:eastAsiaTheme="minorEastAsia"/>
      <w:snapToGrid/>
      <w:sz w:val="20"/>
      <w:lang w:val="es-ES" w:eastAsia="en-US"/>
    </w:rPr>
  </w:style>
  <w:style w:type="paragraph" w:customStyle="1" w:styleId="Bullet2G">
    <w:name w:val="_Bullet 2_G"/>
    <w:basedOn w:val="a1"/>
    <w:qFormat/>
    <w:rsid w:val="00AC52E7"/>
    <w:pPr>
      <w:numPr>
        <w:numId w:val="9"/>
      </w:numPr>
      <w:tabs>
        <w:tab w:val="clear" w:pos="431"/>
      </w:tabs>
      <w:overflowPunct/>
      <w:adjustRightInd/>
      <w:snapToGrid/>
      <w:spacing w:after="120" w:line="240" w:lineRule="atLeast"/>
      <w:ind w:right="1134"/>
    </w:pPr>
    <w:rPr>
      <w:rFonts w:eastAsiaTheme="minorEastAsia"/>
      <w:snapToGrid/>
      <w:sz w:val="20"/>
      <w:lang w:val="es-ES" w:eastAsia="es-ES"/>
    </w:rPr>
  </w:style>
  <w:style w:type="character" w:customStyle="1" w:styleId="apple-converted-space">
    <w:name w:val="apple-converted-space"/>
    <w:rsid w:val="00AC52E7"/>
  </w:style>
  <w:style w:type="character" w:styleId="affff7">
    <w:name w:val="annotation reference"/>
    <w:semiHidden/>
    <w:rsid w:val="00AC52E7"/>
    <w:rPr>
      <w:sz w:val="16"/>
      <w:szCs w:val="16"/>
    </w:rPr>
  </w:style>
  <w:style w:type="paragraph" w:styleId="affff8">
    <w:name w:val="annotation text"/>
    <w:basedOn w:val="a1"/>
    <w:link w:val="affff9"/>
    <w:semiHidden/>
    <w:rsid w:val="00AC52E7"/>
    <w:pPr>
      <w:tabs>
        <w:tab w:val="clear" w:pos="431"/>
      </w:tabs>
      <w:overflowPunct/>
      <w:adjustRightInd/>
      <w:snapToGrid/>
      <w:spacing w:line="240" w:lineRule="atLeast"/>
      <w:jc w:val="left"/>
    </w:pPr>
    <w:rPr>
      <w:rFonts w:eastAsiaTheme="minorEastAsia"/>
      <w:snapToGrid/>
      <w:sz w:val="20"/>
      <w:lang w:val="es-ES" w:eastAsia="es-ES"/>
    </w:rPr>
  </w:style>
  <w:style w:type="character" w:customStyle="1" w:styleId="affff9">
    <w:name w:val="註解文字 字元"/>
    <w:basedOn w:val="a2"/>
    <w:link w:val="affff8"/>
    <w:semiHidden/>
    <w:rsid w:val="00AC52E7"/>
    <w:rPr>
      <w:rFonts w:eastAsiaTheme="minorEastAsia"/>
      <w:lang w:val="es-ES" w:eastAsia="es-ES"/>
    </w:rPr>
  </w:style>
  <w:style w:type="paragraph" w:styleId="affffa">
    <w:name w:val="annotation subject"/>
    <w:basedOn w:val="affff8"/>
    <w:next w:val="affff8"/>
    <w:link w:val="affffb"/>
    <w:semiHidden/>
    <w:rsid w:val="00AC52E7"/>
    <w:rPr>
      <w:b/>
      <w:bCs/>
    </w:rPr>
  </w:style>
  <w:style w:type="character" w:customStyle="1" w:styleId="affffb">
    <w:name w:val="註解主旨 字元"/>
    <w:basedOn w:val="affff9"/>
    <w:link w:val="affffa"/>
    <w:semiHidden/>
    <w:rsid w:val="00AC52E7"/>
    <w:rPr>
      <w:rFonts w:eastAsiaTheme="minorEastAsia"/>
      <w:b/>
      <w:bCs/>
      <w:lang w:val="es-ES" w:eastAsia="es-ES"/>
    </w:rPr>
  </w:style>
  <w:style w:type="paragraph" w:customStyle="1" w:styleId="Default">
    <w:name w:val="Default"/>
    <w:rsid w:val="00AC52E7"/>
    <w:pPr>
      <w:autoSpaceDE w:val="0"/>
      <w:autoSpaceDN w:val="0"/>
      <w:adjustRightInd w:val="0"/>
    </w:pPr>
    <w:rPr>
      <w:color w:val="000000"/>
      <w:sz w:val="24"/>
      <w:szCs w:val="24"/>
      <w:lang w:val="en-GB" w:eastAsia="en-GB"/>
    </w:rPr>
  </w:style>
  <w:style w:type="character" w:customStyle="1" w:styleId="SingleTxtGChar">
    <w:name w:val="_ Single Txt_G Char"/>
    <w:link w:val="SingleTxtG"/>
    <w:rsid w:val="00AC52E7"/>
    <w:rPr>
      <w:rFonts w:eastAsiaTheme="minorEastAsia"/>
      <w:lang w:val="es-ES" w:eastAsia="es-ES"/>
    </w:rPr>
  </w:style>
  <w:style w:type="paragraph" w:customStyle="1" w:styleId="LightGrid-Accent31">
    <w:name w:val="Light Grid - Accent 31"/>
    <w:basedOn w:val="a1"/>
    <w:uiPriority w:val="34"/>
    <w:qFormat/>
    <w:rsid w:val="00AC52E7"/>
    <w:pPr>
      <w:tabs>
        <w:tab w:val="clear" w:pos="431"/>
      </w:tabs>
      <w:overflowPunct/>
      <w:adjustRightInd/>
      <w:snapToGrid/>
      <w:spacing w:line="240" w:lineRule="auto"/>
      <w:ind w:left="720"/>
      <w:jc w:val="left"/>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CPR.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65148-F7A3-46F3-9918-F94814FE9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CCPR.dotm</Template>
  <TotalTime>1</TotalTime>
  <Pages>13</Pages>
  <Words>2126</Words>
  <Characters>12121</Characters>
  <Application>Microsoft Office Word</Application>
  <DocSecurity>0</DocSecurity>
  <Lines>101</Lines>
  <Paragraphs>28</Paragraphs>
  <ScaleCrop>false</ScaleCrop>
  <Company>DCM</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CCPR/C/122/D/2628/2015</dc:title>
  <dc:subject>1806991</dc:subject>
  <dc:creator>Ji</dc:creator>
  <cp:keywords/>
  <dc:description/>
  <cp:lastModifiedBy>ftliao</cp:lastModifiedBy>
  <cp:revision>3</cp:revision>
  <cp:lastPrinted>2018-11-08T14:23:00Z</cp:lastPrinted>
  <dcterms:created xsi:type="dcterms:W3CDTF">2020-06-15T02:56:00Z</dcterms:created>
  <dcterms:modified xsi:type="dcterms:W3CDTF">2020-06-15T03:03:00Z</dcterms:modified>
</cp:coreProperties>
</file>