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CE1D1C" w:rsidRPr="00F124C6" w:rsidTr="00B614C4">
        <w:trPr>
          <w:trHeight w:hRule="exact" w:val="851"/>
        </w:trPr>
        <w:tc>
          <w:tcPr>
            <w:tcW w:w="1280" w:type="dxa"/>
            <w:tcBorders>
              <w:bottom w:val="single" w:sz="4" w:space="0" w:color="auto"/>
            </w:tcBorders>
          </w:tcPr>
          <w:p w:rsidR="00CE1D1C" w:rsidRPr="00F124C6" w:rsidRDefault="00CE1D1C" w:rsidP="00B614C4">
            <w:pPr>
              <w:pStyle w:val="H23GC"/>
            </w:pPr>
            <w:bookmarkStart w:id="0" w:name="_GoBack"/>
          </w:p>
        </w:tc>
        <w:tc>
          <w:tcPr>
            <w:tcW w:w="2273" w:type="dxa"/>
            <w:tcBorders>
              <w:bottom w:val="single" w:sz="4" w:space="0" w:color="auto"/>
            </w:tcBorders>
            <w:vAlign w:val="bottom"/>
          </w:tcPr>
          <w:p w:rsidR="00CE1D1C" w:rsidRPr="0050687F" w:rsidRDefault="00D45D57" w:rsidP="00B614C4">
            <w:pPr>
              <w:spacing w:after="80" w:line="300" w:lineRule="exact"/>
              <w:rPr>
                <w:rFonts w:ascii="Time New Roman" w:eastAsia="SimHei" w:hAnsi="Time New Roman" w:hint="eastAsia"/>
                <w:sz w:val="28"/>
              </w:rPr>
            </w:pPr>
            <w:r w:rsidRPr="00D45D57">
              <w:rPr>
                <w:rFonts w:ascii="SimSun" w:eastAsia="新細明體" w:hAnsi="SimSun" w:cs="SimSun" w:hint="eastAsia"/>
                <w:sz w:val="28"/>
                <w:lang w:eastAsia="zh-TW"/>
              </w:rPr>
              <w:t>聯</w:t>
            </w:r>
            <w:r w:rsidRPr="00D45D57">
              <w:rPr>
                <w:rFonts w:ascii="Time New Roman" w:eastAsia="新細明體" w:hAnsi="Time New Roman" w:hint="eastAsia"/>
                <w:sz w:val="28"/>
                <w:lang w:eastAsia="zh-TW"/>
              </w:rPr>
              <w:t xml:space="preserve"> </w:t>
            </w:r>
            <w:r w:rsidRPr="00D45D57">
              <w:rPr>
                <w:rFonts w:ascii="SimSun" w:eastAsia="新細明體" w:hAnsi="SimSun" w:cs="SimSun" w:hint="eastAsia"/>
                <w:sz w:val="28"/>
                <w:lang w:eastAsia="zh-TW"/>
              </w:rPr>
              <w:t>合</w:t>
            </w:r>
            <w:r w:rsidRPr="00D45D57">
              <w:rPr>
                <w:rFonts w:ascii="Time New Roman" w:eastAsia="新細明體" w:hAnsi="Time New Roman" w:hint="eastAsia"/>
                <w:sz w:val="28"/>
                <w:lang w:eastAsia="zh-TW"/>
              </w:rPr>
              <w:t xml:space="preserve"> </w:t>
            </w:r>
            <w:r w:rsidRPr="00D45D57">
              <w:rPr>
                <w:rFonts w:ascii="SimSun" w:eastAsia="新細明體" w:hAnsi="SimSun" w:cs="SimSun" w:hint="eastAsia"/>
                <w:sz w:val="28"/>
                <w:lang w:eastAsia="zh-TW"/>
              </w:rPr>
              <w:t>國</w:t>
            </w:r>
          </w:p>
        </w:tc>
        <w:tc>
          <w:tcPr>
            <w:tcW w:w="6086" w:type="dxa"/>
            <w:gridSpan w:val="2"/>
            <w:tcBorders>
              <w:bottom w:val="single" w:sz="4" w:space="0" w:color="auto"/>
            </w:tcBorders>
            <w:vAlign w:val="bottom"/>
          </w:tcPr>
          <w:p w:rsidR="00CE1D1C" w:rsidRPr="002446C5" w:rsidRDefault="00D45D57" w:rsidP="00B614C4">
            <w:pPr>
              <w:spacing w:line="240" w:lineRule="atLeast"/>
              <w:jc w:val="right"/>
              <w:rPr>
                <w:sz w:val="20"/>
                <w:szCs w:val="21"/>
              </w:rPr>
            </w:pPr>
            <w:r w:rsidRPr="00D45D57">
              <w:rPr>
                <w:rFonts w:eastAsia="新細明體"/>
                <w:sz w:val="40"/>
                <w:szCs w:val="21"/>
                <w:lang w:eastAsia="zh-TW"/>
              </w:rPr>
              <w:t>CCPR</w:t>
            </w:r>
            <w:r w:rsidRPr="00D45D57">
              <w:rPr>
                <w:rFonts w:eastAsia="新細明體"/>
                <w:sz w:val="20"/>
                <w:szCs w:val="21"/>
                <w:lang w:eastAsia="zh-TW"/>
              </w:rPr>
              <w:t>/C/123/D/2250/2013</w:t>
            </w:r>
          </w:p>
        </w:tc>
      </w:tr>
      <w:tr w:rsidR="00CE1D1C" w:rsidRPr="00F124C6" w:rsidTr="00B614C4">
        <w:trPr>
          <w:trHeight w:hRule="exact" w:val="2835"/>
        </w:trPr>
        <w:tc>
          <w:tcPr>
            <w:tcW w:w="1280" w:type="dxa"/>
            <w:tcBorders>
              <w:top w:val="single" w:sz="4" w:space="0" w:color="auto"/>
              <w:bottom w:val="single" w:sz="12" w:space="0" w:color="auto"/>
            </w:tcBorders>
          </w:tcPr>
          <w:p w:rsidR="00CE1D1C" w:rsidRPr="00F124C6" w:rsidRDefault="00CE1D1C" w:rsidP="00B614C4">
            <w:pPr>
              <w:spacing w:line="120" w:lineRule="atLeast"/>
              <w:rPr>
                <w:sz w:val="10"/>
                <w:szCs w:val="10"/>
              </w:rPr>
            </w:pPr>
          </w:p>
          <w:p w:rsidR="00CE1D1C" w:rsidRPr="00F124C6" w:rsidRDefault="00CE1D1C" w:rsidP="00B614C4">
            <w:pPr>
              <w:spacing w:line="120" w:lineRule="atLeast"/>
              <w:rPr>
                <w:sz w:val="10"/>
                <w:szCs w:val="10"/>
              </w:rPr>
            </w:pPr>
            <w:r>
              <w:rPr>
                <w:rFonts w:hint="eastAsia"/>
                <w:noProof/>
                <w:snapToGrid/>
              </w:rPr>
              <w:drawing>
                <wp:inline distT="0" distB="0" distL="0" distR="0" wp14:anchorId="72C8900D" wp14:editId="134B2D33">
                  <wp:extent cx="715010" cy="592455"/>
                  <wp:effectExtent l="0" t="0" r="889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59245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CE1D1C" w:rsidRDefault="00D45D57" w:rsidP="00B614C4">
            <w:pPr>
              <w:spacing w:before="120" w:line="240" w:lineRule="auto"/>
              <w:rPr>
                <w:rFonts w:ascii="Time New Roman" w:eastAsia="SimHei" w:hAnsi="Time New Roman" w:hint="eastAsia"/>
                <w:sz w:val="34"/>
                <w:szCs w:val="34"/>
              </w:rPr>
            </w:pPr>
            <w:r w:rsidRPr="00D45D57">
              <w:rPr>
                <w:rFonts w:ascii="Time New Roman" w:eastAsia="新細明體" w:hAnsi="Time New Roman" w:hint="eastAsia"/>
                <w:sz w:val="34"/>
                <w:szCs w:val="34"/>
                <w:lang w:eastAsia="zh-TW"/>
              </w:rPr>
              <w:t>公民權利和政治權利</w:t>
            </w:r>
            <w:r w:rsidR="00CE1D1C">
              <w:rPr>
                <w:rFonts w:ascii="Time New Roman" w:eastAsia="SimHei" w:hAnsi="Time New Roman"/>
                <w:sz w:val="34"/>
                <w:szCs w:val="34"/>
              </w:rPr>
              <w:br/>
            </w:r>
            <w:r w:rsidRPr="00D45D57">
              <w:rPr>
                <w:rFonts w:ascii="Time New Roman" w:eastAsia="新細明體" w:hAnsi="Time New Roman" w:hint="eastAsia"/>
                <w:sz w:val="34"/>
                <w:szCs w:val="34"/>
                <w:lang w:eastAsia="zh-TW"/>
              </w:rPr>
              <w:t>國際公約</w:t>
            </w:r>
          </w:p>
        </w:tc>
        <w:tc>
          <w:tcPr>
            <w:tcW w:w="2819" w:type="dxa"/>
            <w:tcBorders>
              <w:top w:val="single" w:sz="4" w:space="0" w:color="auto"/>
              <w:bottom w:val="single" w:sz="12" w:space="0" w:color="auto"/>
            </w:tcBorders>
          </w:tcPr>
          <w:p w:rsidR="00CE1D1C" w:rsidRPr="0004600B" w:rsidRDefault="00D45D57" w:rsidP="00536801">
            <w:pPr>
              <w:spacing w:before="240" w:line="240" w:lineRule="atLeast"/>
              <w:rPr>
                <w:sz w:val="20"/>
              </w:rPr>
            </w:pPr>
            <w:r w:rsidRPr="00D45D57">
              <w:rPr>
                <w:rFonts w:eastAsia="新細明體"/>
                <w:sz w:val="20"/>
                <w:lang w:eastAsia="zh-TW"/>
              </w:rPr>
              <w:t>Distr.: General</w:t>
            </w:r>
          </w:p>
          <w:p w:rsidR="00CE1D1C" w:rsidRPr="00F124C6" w:rsidRDefault="00D45D57" w:rsidP="00536801">
            <w:pPr>
              <w:spacing w:line="240" w:lineRule="atLeast"/>
              <w:rPr>
                <w:sz w:val="20"/>
              </w:rPr>
            </w:pPr>
            <w:r w:rsidRPr="00D45D57">
              <w:rPr>
                <w:rFonts w:eastAsia="新細明體"/>
                <w:sz w:val="20"/>
                <w:lang w:eastAsia="zh-TW"/>
              </w:rPr>
              <w:t>31 August 2018</w:t>
            </w:r>
          </w:p>
          <w:p w:rsidR="00CE1D1C" w:rsidRPr="00F124C6" w:rsidRDefault="00D45D57" w:rsidP="00B614C4">
            <w:pPr>
              <w:spacing w:line="240" w:lineRule="atLeast"/>
              <w:rPr>
                <w:sz w:val="20"/>
              </w:rPr>
            </w:pPr>
            <w:r w:rsidRPr="00D45D57">
              <w:rPr>
                <w:rFonts w:eastAsia="新細明體"/>
                <w:sz w:val="20"/>
                <w:lang w:eastAsia="zh-TW"/>
              </w:rPr>
              <w:t>Chinese</w:t>
            </w:r>
            <w:r w:rsidR="00CE1D1C" w:rsidRPr="00F124C6">
              <w:rPr>
                <w:sz w:val="20"/>
              </w:rPr>
              <w:t xml:space="preserve"> </w:t>
            </w:r>
          </w:p>
          <w:p w:rsidR="00CE1D1C" w:rsidRPr="00F124C6" w:rsidRDefault="00D45D57" w:rsidP="00B614C4">
            <w:pPr>
              <w:spacing w:line="240" w:lineRule="atLeast"/>
            </w:pPr>
            <w:r w:rsidRPr="00D45D57">
              <w:rPr>
                <w:rFonts w:eastAsia="新細明體"/>
                <w:sz w:val="20"/>
                <w:lang w:eastAsia="zh-TW"/>
              </w:rPr>
              <w:t>Original: English</w:t>
            </w:r>
          </w:p>
        </w:tc>
      </w:tr>
    </w:tbl>
    <w:p w:rsidR="00536801" w:rsidRDefault="00D45D57" w:rsidP="00771504">
      <w:pPr>
        <w:spacing w:before="120"/>
        <w:rPr>
          <w:rFonts w:ascii="Time New Roman" w:eastAsia="SimHei" w:hAnsi="Time New Roman" w:hint="eastAsia"/>
          <w:sz w:val="24"/>
          <w:szCs w:val="24"/>
        </w:rPr>
      </w:pPr>
      <w:r w:rsidRPr="00D45D57">
        <w:rPr>
          <w:rFonts w:ascii="Time New Roman" w:eastAsia="新細明體" w:hAnsi="Time New Roman" w:hint="eastAsia"/>
          <w:sz w:val="24"/>
          <w:szCs w:val="24"/>
          <w:lang w:eastAsia="zh-TW"/>
        </w:rPr>
        <w:t>人權事務委員會</w:t>
      </w:r>
    </w:p>
    <w:p w:rsidR="00536801" w:rsidRPr="00193F36" w:rsidRDefault="00536801" w:rsidP="00771504"/>
    <w:p w:rsidR="00536801" w:rsidRDefault="00D45D57" w:rsidP="002C243D">
      <w:pPr>
        <w:pStyle w:val="HChGC"/>
      </w:pPr>
      <w:r w:rsidRPr="00D45D57">
        <w:rPr>
          <w:rFonts w:eastAsia="新細明體"/>
          <w:lang w:eastAsia="zh-TW"/>
        </w:rPr>
        <w:tab/>
      </w:r>
      <w:r w:rsidRPr="00D45D57">
        <w:rPr>
          <w:rFonts w:eastAsia="新細明體"/>
          <w:lang w:eastAsia="zh-TW"/>
        </w:rPr>
        <w:tab/>
      </w:r>
      <w:r w:rsidRPr="00D45D57">
        <w:rPr>
          <w:rFonts w:eastAsia="新細明體" w:hint="eastAsia"/>
          <w:lang w:eastAsia="zh-TW"/>
        </w:rPr>
        <w:t>委員會根據《任擇議定書》第五條第</w:t>
      </w:r>
      <w:r w:rsidRPr="00D45D57">
        <w:rPr>
          <w:rFonts w:eastAsia="新細明體"/>
          <w:lang w:eastAsia="zh-TW"/>
        </w:rPr>
        <w:t>4</w:t>
      </w:r>
      <w:r w:rsidRPr="00D45D57">
        <w:rPr>
          <w:rFonts w:eastAsia="新細明體" w:hint="eastAsia"/>
          <w:lang w:eastAsia="zh-TW"/>
        </w:rPr>
        <w:t>款通過的關</w:t>
      </w:r>
      <w:proofErr w:type="gramStart"/>
      <w:r w:rsidRPr="00D45D57">
        <w:rPr>
          <w:rFonts w:eastAsia="新細明體" w:hint="eastAsia"/>
          <w:lang w:eastAsia="zh-TW"/>
        </w:rPr>
        <w:t>於</w:t>
      </w:r>
      <w:proofErr w:type="gramEnd"/>
      <w:r w:rsidR="006433C8">
        <w:br/>
      </w:r>
      <w:r w:rsidRPr="00D45D57">
        <w:rPr>
          <w:rFonts w:eastAsia="新細明體" w:hint="eastAsia"/>
          <w:lang w:eastAsia="zh-TW"/>
        </w:rPr>
        <w:t>第</w:t>
      </w:r>
      <w:r w:rsidRPr="00D45D57">
        <w:rPr>
          <w:rFonts w:eastAsia="新細明體"/>
          <w:lang w:eastAsia="zh-TW"/>
        </w:rPr>
        <w:t>2250/2013</w:t>
      </w:r>
      <w:r w:rsidRPr="00D45D57">
        <w:rPr>
          <w:rFonts w:eastAsia="新細明體" w:hint="eastAsia"/>
          <w:lang w:eastAsia="zh-TW"/>
        </w:rPr>
        <w:t>號來文的意見</w:t>
      </w:r>
      <w:r w:rsidR="00662907" w:rsidRPr="00662907">
        <w:rPr>
          <w:rStyle w:val="a8"/>
          <w:rFonts w:eastAsia="SimHei"/>
          <w:sz w:val="28"/>
          <w:vertAlign w:val="baseline"/>
        </w:rPr>
        <w:footnoteReference w:customMarkFollows="1" w:id="2"/>
        <w:t>*</w:t>
      </w:r>
      <w:r w:rsidRPr="00D45D57">
        <w:rPr>
          <w:rFonts w:eastAsia="新細明體" w:hint="eastAsia"/>
          <w:position w:val="-4"/>
          <w:vertAlign w:val="superscript"/>
          <w:lang w:eastAsia="zh-TW"/>
        </w:rPr>
        <w:t>，</w:t>
      </w:r>
      <w:r w:rsidR="00182EA1" w:rsidRPr="002C243D">
        <w:rPr>
          <w:rStyle w:val="a8"/>
          <w:rFonts w:eastAsia="SimHei"/>
          <w:sz w:val="28"/>
          <w:vertAlign w:val="baseline"/>
        </w:rPr>
        <w:footnoteReference w:customMarkFollows="1" w:id="3"/>
        <w:t>**</w:t>
      </w:r>
    </w:p>
    <w:tbl>
      <w:tblPr>
        <w:tblStyle w:val="afa"/>
        <w:tblW w:w="0" w:type="auto"/>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05"/>
        <w:gridCol w:w="4726"/>
      </w:tblGrid>
      <w:tr w:rsidR="00536801" w:rsidTr="00795788">
        <w:trPr>
          <w:cantSplit/>
        </w:trPr>
        <w:tc>
          <w:tcPr>
            <w:tcW w:w="2205" w:type="dxa"/>
          </w:tcPr>
          <w:p w:rsidR="00536801" w:rsidRPr="00172E04" w:rsidRDefault="00D45D57" w:rsidP="00795788">
            <w:pPr>
              <w:pStyle w:val="SingleTxtGC"/>
              <w:ind w:left="0" w:right="0"/>
              <w:rPr>
                <w:rFonts w:eastAsia="楷体"/>
              </w:rPr>
            </w:pPr>
            <w:r w:rsidRPr="00D45D57">
              <w:rPr>
                <w:rFonts w:ascii="Time New Roman" w:eastAsia="新細明體" w:hAnsi="Time New Roman" w:hint="eastAsia"/>
                <w:lang w:eastAsia="zh-TW"/>
              </w:rPr>
              <w:t>提交人</w:t>
            </w:r>
            <w:r w:rsidRPr="00D45D57">
              <w:rPr>
                <w:rFonts w:eastAsia="新細明體" w:hint="eastAsia"/>
                <w:lang w:eastAsia="zh-TW"/>
              </w:rPr>
              <w:t>：</w:t>
            </w:r>
          </w:p>
        </w:tc>
        <w:tc>
          <w:tcPr>
            <w:tcW w:w="4726" w:type="dxa"/>
          </w:tcPr>
          <w:p w:rsidR="00536801" w:rsidRPr="00C74FB6" w:rsidRDefault="00D45D57" w:rsidP="00D5409F">
            <w:pPr>
              <w:pStyle w:val="SingleTxtGC"/>
              <w:ind w:left="0" w:right="0"/>
            </w:pPr>
            <w:proofErr w:type="spellStart"/>
            <w:r w:rsidRPr="00D45D57">
              <w:rPr>
                <w:rFonts w:eastAsia="新細明體"/>
                <w:lang w:eastAsia="zh-TW"/>
              </w:rPr>
              <w:t>Oleksii</w:t>
            </w:r>
            <w:proofErr w:type="spellEnd"/>
            <w:r w:rsidRPr="00D45D57">
              <w:rPr>
                <w:rFonts w:eastAsia="新細明體"/>
                <w:lang w:eastAsia="zh-TW"/>
              </w:rPr>
              <w:t xml:space="preserve"> </w:t>
            </w:r>
            <w:proofErr w:type="spellStart"/>
            <w:r w:rsidRPr="00D45D57">
              <w:rPr>
                <w:rFonts w:eastAsia="新細明體"/>
                <w:lang w:eastAsia="zh-TW"/>
              </w:rPr>
              <w:t>Katashynskyi</w:t>
            </w:r>
            <w:proofErr w:type="spellEnd"/>
            <w:r w:rsidRPr="00D45D57">
              <w:rPr>
                <w:rFonts w:eastAsia="新細明體"/>
                <w:lang w:eastAsia="zh-TW"/>
              </w:rPr>
              <w:t xml:space="preserve"> (</w:t>
            </w:r>
            <w:r w:rsidRPr="00D45D57">
              <w:rPr>
                <w:rFonts w:eastAsia="新細明體" w:hint="eastAsia"/>
                <w:lang w:val="zh-CN" w:eastAsia="zh-TW"/>
              </w:rPr>
              <w:t>由律師</w:t>
            </w:r>
            <w:proofErr w:type="spellStart"/>
            <w:r w:rsidRPr="00D45D57">
              <w:rPr>
                <w:rFonts w:eastAsia="新細明體"/>
                <w:lang w:eastAsia="zh-TW"/>
              </w:rPr>
              <w:t>Sergiy</w:t>
            </w:r>
            <w:proofErr w:type="spellEnd"/>
            <w:r w:rsidRPr="00D45D57">
              <w:rPr>
                <w:rFonts w:eastAsia="新細明體"/>
                <w:lang w:eastAsia="zh-TW"/>
              </w:rPr>
              <w:t xml:space="preserve"> </w:t>
            </w:r>
            <w:proofErr w:type="spellStart"/>
            <w:r w:rsidRPr="00D45D57">
              <w:rPr>
                <w:rFonts w:eastAsia="新細明體"/>
                <w:lang w:eastAsia="zh-TW"/>
              </w:rPr>
              <w:t>Zayets</w:t>
            </w:r>
            <w:proofErr w:type="spellEnd"/>
            <w:r w:rsidRPr="00D45D57">
              <w:rPr>
                <w:rFonts w:eastAsia="新細明體" w:hint="eastAsia"/>
                <w:lang w:val="zh-CN" w:eastAsia="zh-TW"/>
              </w:rPr>
              <w:t>代理</w:t>
            </w:r>
            <w:r w:rsidRPr="00D45D57">
              <w:rPr>
                <w:rFonts w:eastAsia="新細明體"/>
                <w:lang w:eastAsia="zh-TW"/>
              </w:rPr>
              <w:t>)</w:t>
            </w:r>
          </w:p>
        </w:tc>
      </w:tr>
      <w:tr w:rsidR="00536801" w:rsidTr="00795788">
        <w:trPr>
          <w:cantSplit/>
        </w:trPr>
        <w:tc>
          <w:tcPr>
            <w:tcW w:w="2205" w:type="dxa"/>
          </w:tcPr>
          <w:p w:rsidR="00536801" w:rsidRPr="00172E04" w:rsidRDefault="00D45D57" w:rsidP="00795788">
            <w:pPr>
              <w:pStyle w:val="SingleTxtGC"/>
              <w:ind w:left="0" w:right="0"/>
              <w:rPr>
                <w:rFonts w:eastAsia="楷体"/>
              </w:rPr>
            </w:pPr>
            <w:r w:rsidRPr="00D45D57">
              <w:rPr>
                <w:rFonts w:ascii="Time New Roman" w:eastAsia="新細明體" w:hAnsi="Time New Roman" w:hint="eastAsia"/>
                <w:lang w:eastAsia="zh-TW"/>
              </w:rPr>
              <w:t>據稱受害人：</w:t>
            </w:r>
          </w:p>
        </w:tc>
        <w:tc>
          <w:tcPr>
            <w:tcW w:w="4726" w:type="dxa"/>
          </w:tcPr>
          <w:p w:rsidR="00536801" w:rsidRPr="00C74FB6" w:rsidRDefault="00D45D57" w:rsidP="00795788">
            <w:pPr>
              <w:pStyle w:val="SingleTxtGC"/>
              <w:ind w:left="0" w:right="0"/>
            </w:pPr>
            <w:proofErr w:type="spellStart"/>
            <w:r w:rsidRPr="00D45D57">
              <w:rPr>
                <w:rFonts w:eastAsia="新細明體"/>
                <w:lang w:eastAsia="zh-TW"/>
              </w:rPr>
              <w:t>Oleksii</w:t>
            </w:r>
            <w:proofErr w:type="spellEnd"/>
            <w:r w:rsidRPr="00D45D57">
              <w:rPr>
                <w:rFonts w:eastAsia="新細明體"/>
                <w:lang w:eastAsia="zh-TW"/>
              </w:rPr>
              <w:t xml:space="preserve"> </w:t>
            </w:r>
            <w:proofErr w:type="spellStart"/>
            <w:r w:rsidRPr="00D45D57">
              <w:rPr>
                <w:rFonts w:eastAsia="新細明體"/>
                <w:lang w:eastAsia="zh-TW"/>
              </w:rPr>
              <w:t>Katashynskyi</w:t>
            </w:r>
            <w:proofErr w:type="spellEnd"/>
          </w:p>
        </w:tc>
      </w:tr>
      <w:tr w:rsidR="00536801" w:rsidTr="00795788">
        <w:trPr>
          <w:cantSplit/>
        </w:trPr>
        <w:tc>
          <w:tcPr>
            <w:tcW w:w="2205" w:type="dxa"/>
          </w:tcPr>
          <w:p w:rsidR="00536801" w:rsidRPr="00172E04" w:rsidRDefault="00D45D57" w:rsidP="00795788">
            <w:pPr>
              <w:pStyle w:val="SingleTxtGC"/>
              <w:ind w:left="0" w:right="0"/>
              <w:rPr>
                <w:rFonts w:eastAsia="楷体"/>
              </w:rPr>
            </w:pPr>
            <w:r w:rsidRPr="00D45D57">
              <w:rPr>
                <w:rFonts w:ascii="Time New Roman" w:eastAsia="新細明體" w:hAnsi="Time New Roman" w:hint="eastAsia"/>
                <w:lang w:eastAsia="zh-TW"/>
              </w:rPr>
              <w:t>所涉締約國：</w:t>
            </w:r>
          </w:p>
        </w:tc>
        <w:tc>
          <w:tcPr>
            <w:tcW w:w="4726" w:type="dxa"/>
          </w:tcPr>
          <w:p w:rsidR="00536801" w:rsidRPr="00C74FB6" w:rsidRDefault="00D45D57" w:rsidP="00795788">
            <w:pPr>
              <w:pStyle w:val="SingleTxtGC"/>
              <w:ind w:left="0" w:right="0"/>
            </w:pPr>
            <w:r w:rsidRPr="00D45D57">
              <w:rPr>
                <w:rFonts w:eastAsia="新細明體" w:hint="eastAsia"/>
                <w:lang w:val="zh-CN" w:eastAsia="zh-TW"/>
              </w:rPr>
              <w:t>烏克蘭</w:t>
            </w:r>
          </w:p>
        </w:tc>
      </w:tr>
      <w:tr w:rsidR="00536801" w:rsidTr="00795788">
        <w:trPr>
          <w:cantSplit/>
        </w:trPr>
        <w:tc>
          <w:tcPr>
            <w:tcW w:w="2205" w:type="dxa"/>
          </w:tcPr>
          <w:p w:rsidR="00536801" w:rsidRPr="00172E04" w:rsidRDefault="00D45D57" w:rsidP="00795788">
            <w:pPr>
              <w:pStyle w:val="SingleTxtGC"/>
              <w:ind w:left="0" w:right="0"/>
              <w:rPr>
                <w:rFonts w:ascii="Time New Roman" w:eastAsia="楷体" w:hAnsi="Time New Roman" w:hint="eastAsia"/>
              </w:rPr>
            </w:pPr>
            <w:r w:rsidRPr="00D45D57">
              <w:rPr>
                <w:rFonts w:ascii="Time New Roman" w:eastAsia="新細明體" w:hAnsi="Time New Roman" w:hint="eastAsia"/>
                <w:lang w:eastAsia="zh-TW"/>
              </w:rPr>
              <w:t>來文日期：</w:t>
            </w:r>
          </w:p>
        </w:tc>
        <w:tc>
          <w:tcPr>
            <w:tcW w:w="4726" w:type="dxa"/>
          </w:tcPr>
          <w:p w:rsidR="00536801" w:rsidRPr="00C74FB6" w:rsidRDefault="00D45D57" w:rsidP="00795788">
            <w:pPr>
              <w:pStyle w:val="SingleTxtGC"/>
              <w:ind w:left="0" w:right="0"/>
            </w:pPr>
            <w:r w:rsidRPr="00D45D57">
              <w:rPr>
                <w:rFonts w:eastAsia="新細明體"/>
                <w:lang w:val="zh-CN" w:eastAsia="zh-TW"/>
              </w:rPr>
              <w:t>2013</w:t>
            </w:r>
            <w:r w:rsidRPr="00D45D57">
              <w:rPr>
                <w:rFonts w:eastAsia="新細明體" w:hint="eastAsia"/>
                <w:lang w:val="zh-CN" w:eastAsia="zh-TW"/>
              </w:rPr>
              <w:t>年</w:t>
            </w:r>
            <w:r w:rsidRPr="00D45D57">
              <w:rPr>
                <w:rFonts w:eastAsia="新細明體"/>
                <w:lang w:val="zh-CN" w:eastAsia="zh-TW"/>
              </w:rPr>
              <w:t>3</w:t>
            </w:r>
            <w:r w:rsidRPr="00D45D57">
              <w:rPr>
                <w:rFonts w:eastAsia="新細明體" w:hint="eastAsia"/>
                <w:lang w:val="zh-CN" w:eastAsia="zh-TW"/>
              </w:rPr>
              <w:t>月</w:t>
            </w:r>
            <w:r w:rsidRPr="00D45D57">
              <w:rPr>
                <w:rFonts w:eastAsia="新細明體"/>
                <w:lang w:val="zh-CN" w:eastAsia="zh-TW"/>
              </w:rPr>
              <w:t>19</w:t>
            </w:r>
            <w:r w:rsidRPr="00D45D57">
              <w:rPr>
                <w:rFonts w:eastAsia="新細明體" w:hint="eastAsia"/>
                <w:lang w:val="zh-CN" w:eastAsia="zh-TW"/>
              </w:rPr>
              <w:t>日</w:t>
            </w:r>
            <w:r w:rsidRPr="00D45D57">
              <w:rPr>
                <w:rFonts w:eastAsia="新細明體"/>
                <w:lang w:val="zh-CN" w:eastAsia="zh-TW"/>
              </w:rPr>
              <w:t>(</w:t>
            </w:r>
            <w:r w:rsidRPr="00D45D57">
              <w:rPr>
                <w:rFonts w:eastAsia="新細明體" w:hint="eastAsia"/>
                <w:lang w:val="zh-CN" w:eastAsia="zh-TW"/>
              </w:rPr>
              <w:t>首次提交</w:t>
            </w:r>
            <w:r w:rsidRPr="00D45D57">
              <w:rPr>
                <w:rFonts w:eastAsia="新細明體"/>
                <w:lang w:val="zh-CN" w:eastAsia="zh-TW"/>
              </w:rPr>
              <w:t>)</w:t>
            </w:r>
          </w:p>
        </w:tc>
      </w:tr>
      <w:tr w:rsidR="00536801" w:rsidTr="00795788">
        <w:trPr>
          <w:cantSplit/>
        </w:trPr>
        <w:tc>
          <w:tcPr>
            <w:tcW w:w="2205" w:type="dxa"/>
          </w:tcPr>
          <w:p w:rsidR="00536801" w:rsidRPr="00172E04" w:rsidRDefault="00D45D57" w:rsidP="00795788">
            <w:pPr>
              <w:pStyle w:val="SingleTxtGC"/>
              <w:ind w:left="0" w:right="0"/>
              <w:rPr>
                <w:rFonts w:ascii="Time New Roman" w:eastAsia="楷体" w:hAnsi="Time New Roman" w:hint="eastAsia"/>
              </w:rPr>
            </w:pPr>
            <w:r w:rsidRPr="00D45D57">
              <w:rPr>
                <w:rFonts w:ascii="Time New Roman" w:eastAsia="新細明體" w:hAnsi="Time New Roman" w:hint="eastAsia"/>
                <w:lang w:eastAsia="zh-TW"/>
              </w:rPr>
              <w:t>參考文件：</w:t>
            </w:r>
          </w:p>
        </w:tc>
        <w:tc>
          <w:tcPr>
            <w:tcW w:w="4726" w:type="dxa"/>
          </w:tcPr>
          <w:p w:rsidR="00536801" w:rsidRPr="00C74FB6" w:rsidRDefault="00D45D57" w:rsidP="00795788">
            <w:pPr>
              <w:pStyle w:val="SingleTxtGC"/>
              <w:ind w:left="0" w:right="0"/>
              <w:rPr>
                <w:lang w:val="fr-CH"/>
              </w:rPr>
            </w:pPr>
            <w:r w:rsidRPr="00D45D57">
              <w:rPr>
                <w:rFonts w:eastAsia="新細明體" w:hint="eastAsia"/>
                <w:lang w:val="zh-CN" w:eastAsia="zh-TW"/>
              </w:rPr>
              <w:t>根據委員會議事規則第</w:t>
            </w:r>
            <w:r w:rsidRPr="00D45D57">
              <w:rPr>
                <w:rFonts w:eastAsia="新細明體"/>
                <w:lang w:val="zh-CN" w:eastAsia="zh-TW"/>
              </w:rPr>
              <w:t>97</w:t>
            </w:r>
            <w:r w:rsidRPr="00D45D57">
              <w:rPr>
                <w:rFonts w:eastAsia="新細明體" w:hint="eastAsia"/>
                <w:lang w:val="zh-CN" w:eastAsia="zh-TW"/>
              </w:rPr>
              <w:t>條作出的決定，已於</w:t>
            </w:r>
            <w:r w:rsidRPr="00D45D57">
              <w:rPr>
                <w:rFonts w:eastAsia="新細明體"/>
                <w:lang w:val="zh-CN" w:eastAsia="zh-TW"/>
              </w:rPr>
              <w:t>2013</w:t>
            </w:r>
            <w:r w:rsidRPr="00D45D57">
              <w:rPr>
                <w:rFonts w:eastAsia="新細明體" w:hint="eastAsia"/>
                <w:lang w:val="zh-CN" w:eastAsia="zh-TW"/>
              </w:rPr>
              <w:t>年</w:t>
            </w:r>
            <w:r w:rsidRPr="00D45D57">
              <w:rPr>
                <w:rFonts w:eastAsia="新細明體"/>
                <w:lang w:val="zh-CN" w:eastAsia="zh-TW"/>
              </w:rPr>
              <w:t>6</w:t>
            </w:r>
            <w:r w:rsidRPr="00D45D57">
              <w:rPr>
                <w:rFonts w:eastAsia="新細明體" w:hint="eastAsia"/>
                <w:lang w:val="zh-CN" w:eastAsia="zh-TW"/>
              </w:rPr>
              <w:t>月</w:t>
            </w:r>
            <w:r w:rsidRPr="00D45D57">
              <w:rPr>
                <w:rFonts w:eastAsia="新細明體"/>
                <w:lang w:val="zh-CN" w:eastAsia="zh-TW"/>
              </w:rPr>
              <w:t>10</w:t>
            </w:r>
            <w:r w:rsidRPr="00D45D57">
              <w:rPr>
                <w:rFonts w:eastAsia="新細明體" w:hint="eastAsia"/>
                <w:lang w:val="zh-CN" w:eastAsia="zh-TW"/>
              </w:rPr>
              <w:t>日轉交締約國</w:t>
            </w:r>
            <w:r w:rsidRPr="00D45D57">
              <w:rPr>
                <w:rFonts w:eastAsia="新細明體"/>
                <w:lang w:val="zh-CN" w:eastAsia="zh-TW"/>
              </w:rPr>
              <w:t>(</w:t>
            </w:r>
            <w:r w:rsidRPr="00D45D57">
              <w:rPr>
                <w:rFonts w:eastAsia="新細明體" w:hint="eastAsia"/>
                <w:lang w:val="zh-CN" w:eastAsia="zh-TW"/>
              </w:rPr>
              <w:t>未以檔形式印發</w:t>
            </w:r>
            <w:r w:rsidRPr="00D45D57">
              <w:rPr>
                <w:rFonts w:eastAsia="新細明體"/>
                <w:lang w:val="zh-CN" w:eastAsia="zh-TW"/>
              </w:rPr>
              <w:t>)</w:t>
            </w:r>
          </w:p>
        </w:tc>
      </w:tr>
      <w:tr w:rsidR="00536801" w:rsidTr="00795788">
        <w:trPr>
          <w:cantSplit/>
        </w:trPr>
        <w:tc>
          <w:tcPr>
            <w:tcW w:w="2205" w:type="dxa"/>
          </w:tcPr>
          <w:p w:rsidR="00536801" w:rsidRPr="00172E04" w:rsidRDefault="00D45D57" w:rsidP="00795788">
            <w:pPr>
              <w:pStyle w:val="SingleTxtGC"/>
              <w:ind w:left="0" w:right="0"/>
              <w:rPr>
                <w:rFonts w:ascii="Time New Roman" w:eastAsia="楷体" w:hAnsi="Time New Roman" w:hint="eastAsia"/>
              </w:rPr>
            </w:pPr>
            <w:r w:rsidRPr="00D45D57">
              <w:rPr>
                <w:rFonts w:eastAsia="新細明體" w:hint="eastAsia"/>
                <w:lang w:eastAsia="zh-TW"/>
              </w:rPr>
              <w:t>意見的通過日期</w:t>
            </w:r>
            <w:r w:rsidRPr="00D45D57">
              <w:rPr>
                <w:rFonts w:ascii="Time New Roman" w:eastAsia="新細明體" w:hAnsi="Time New Roman" w:hint="eastAsia"/>
                <w:lang w:eastAsia="zh-TW"/>
              </w:rPr>
              <w:t>：</w:t>
            </w:r>
          </w:p>
        </w:tc>
        <w:tc>
          <w:tcPr>
            <w:tcW w:w="4726" w:type="dxa"/>
          </w:tcPr>
          <w:p w:rsidR="00536801" w:rsidRPr="00C74FB6" w:rsidRDefault="00D45D57" w:rsidP="00795788">
            <w:pPr>
              <w:pStyle w:val="SingleTxtGC"/>
              <w:ind w:left="0" w:right="0"/>
              <w:rPr>
                <w:lang w:val="fr-CH"/>
              </w:rPr>
            </w:pPr>
            <w:r w:rsidRPr="00D45D57">
              <w:rPr>
                <w:rFonts w:eastAsia="新細明體"/>
                <w:lang w:val="zh-CN" w:eastAsia="zh-TW"/>
              </w:rPr>
              <w:t>2018</w:t>
            </w:r>
            <w:r w:rsidRPr="00D45D57">
              <w:rPr>
                <w:rFonts w:eastAsia="新細明體" w:hint="eastAsia"/>
                <w:lang w:val="zh-CN" w:eastAsia="zh-TW"/>
              </w:rPr>
              <w:t>年</w:t>
            </w:r>
            <w:r w:rsidRPr="00D45D57">
              <w:rPr>
                <w:rFonts w:eastAsia="新細明體"/>
                <w:lang w:val="zh-CN" w:eastAsia="zh-TW"/>
              </w:rPr>
              <w:t>7</w:t>
            </w:r>
            <w:r w:rsidRPr="00D45D57">
              <w:rPr>
                <w:rFonts w:eastAsia="新細明體" w:hint="eastAsia"/>
                <w:lang w:val="zh-CN" w:eastAsia="zh-TW"/>
              </w:rPr>
              <w:t>月</w:t>
            </w:r>
            <w:r w:rsidRPr="00D45D57">
              <w:rPr>
                <w:rFonts w:eastAsia="新細明體"/>
                <w:lang w:val="zh-CN" w:eastAsia="zh-TW"/>
              </w:rPr>
              <w:t>25</w:t>
            </w:r>
            <w:r w:rsidRPr="00D45D57">
              <w:rPr>
                <w:rFonts w:eastAsia="新細明體" w:hint="eastAsia"/>
                <w:lang w:val="zh-CN" w:eastAsia="zh-TW"/>
              </w:rPr>
              <w:t>日</w:t>
            </w:r>
          </w:p>
        </w:tc>
      </w:tr>
      <w:tr w:rsidR="00536801" w:rsidTr="00795788">
        <w:trPr>
          <w:cantSplit/>
        </w:trPr>
        <w:tc>
          <w:tcPr>
            <w:tcW w:w="2205" w:type="dxa"/>
          </w:tcPr>
          <w:p w:rsidR="00536801" w:rsidRPr="00172E04" w:rsidRDefault="00D45D57" w:rsidP="00795788">
            <w:pPr>
              <w:pStyle w:val="SingleTxtGC"/>
              <w:ind w:left="0" w:right="0"/>
              <w:rPr>
                <w:rFonts w:ascii="Time New Roman" w:eastAsia="楷体" w:hAnsi="Time New Roman" w:hint="eastAsia"/>
              </w:rPr>
            </w:pPr>
            <w:r w:rsidRPr="00D45D57">
              <w:rPr>
                <w:rFonts w:ascii="Time New Roman" w:eastAsia="新細明體" w:hAnsi="Time New Roman" w:hint="eastAsia"/>
                <w:lang w:eastAsia="zh-TW"/>
              </w:rPr>
              <w:t>事由</w:t>
            </w:r>
            <w:r w:rsidRPr="00D45D57">
              <w:rPr>
                <w:rFonts w:eastAsia="新細明體" w:hint="eastAsia"/>
                <w:snapToGrid/>
                <w:lang w:eastAsia="zh-TW"/>
              </w:rPr>
              <w:t>：</w:t>
            </w:r>
          </w:p>
        </w:tc>
        <w:tc>
          <w:tcPr>
            <w:tcW w:w="4726" w:type="dxa"/>
          </w:tcPr>
          <w:p w:rsidR="00536801" w:rsidRPr="00C74FB6" w:rsidRDefault="00D45D57" w:rsidP="00795788">
            <w:pPr>
              <w:pStyle w:val="SingleTxtGC"/>
              <w:ind w:left="0" w:right="0"/>
              <w:rPr>
                <w:snapToGrid/>
              </w:rPr>
            </w:pPr>
            <w:r w:rsidRPr="00D45D57">
              <w:rPr>
                <w:rFonts w:eastAsia="新細明體" w:hint="eastAsia"/>
                <w:lang w:val="zh-CN" w:eastAsia="zh-TW"/>
              </w:rPr>
              <w:t>侵犯參與公共事務和在真正的定期的選舉中的被選舉權利和機會</w:t>
            </w:r>
          </w:p>
        </w:tc>
      </w:tr>
      <w:tr w:rsidR="00536801" w:rsidTr="00795788">
        <w:trPr>
          <w:cantSplit/>
        </w:trPr>
        <w:tc>
          <w:tcPr>
            <w:tcW w:w="2205" w:type="dxa"/>
          </w:tcPr>
          <w:p w:rsidR="00536801" w:rsidRPr="00172E04" w:rsidRDefault="00D45D57" w:rsidP="00795788">
            <w:pPr>
              <w:pStyle w:val="SingleTxtGC"/>
              <w:ind w:left="0" w:right="0"/>
              <w:rPr>
                <w:rFonts w:ascii="Time New Roman" w:eastAsia="楷体" w:hAnsi="Time New Roman" w:hint="eastAsia"/>
              </w:rPr>
            </w:pPr>
            <w:r w:rsidRPr="00D45D57">
              <w:rPr>
                <w:rFonts w:eastAsia="新細明體" w:hint="eastAsia"/>
                <w:snapToGrid/>
                <w:lang w:eastAsia="zh-TW"/>
              </w:rPr>
              <w:t>程式性問題：</w:t>
            </w:r>
          </w:p>
        </w:tc>
        <w:tc>
          <w:tcPr>
            <w:tcW w:w="4726" w:type="dxa"/>
          </w:tcPr>
          <w:p w:rsidR="00536801" w:rsidRPr="00C74FB6" w:rsidRDefault="00D45D57" w:rsidP="00F85174">
            <w:pPr>
              <w:pStyle w:val="SingleTxtGC"/>
              <w:ind w:left="0" w:right="0"/>
              <w:rPr>
                <w:snapToGrid/>
              </w:rPr>
            </w:pPr>
            <w:r w:rsidRPr="00D45D57">
              <w:rPr>
                <w:rFonts w:eastAsia="新細明體" w:hint="eastAsia"/>
                <w:snapToGrid/>
                <w:lang w:eastAsia="zh-TW"/>
              </w:rPr>
              <w:t>用盡國內補救辦法；證明屬實</w:t>
            </w:r>
          </w:p>
        </w:tc>
      </w:tr>
      <w:tr w:rsidR="00536801" w:rsidTr="00795788">
        <w:trPr>
          <w:cantSplit/>
        </w:trPr>
        <w:tc>
          <w:tcPr>
            <w:tcW w:w="2205" w:type="dxa"/>
          </w:tcPr>
          <w:p w:rsidR="00536801" w:rsidRPr="00172E04" w:rsidRDefault="00D45D57" w:rsidP="00795788">
            <w:pPr>
              <w:pStyle w:val="SingleTxtGC"/>
              <w:ind w:left="0" w:right="0"/>
              <w:rPr>
                <w:rFonts w:eastAsia="楷体"/>
                <w:snapToGrid/>
                <w:lang w:val="fr-CH"/>
              </w:rPr>
            </w:pPr>
            <w:r w:rsidRPr="00D45D57">
              <w:rPr>
                <w:rFonts w:eastAsia="新細明體" w:hint="eastAsia"/>
                <w:snapToGrid/>
                <w:lang w:eastAsia="zh-TW"/>
              </w:rPr>
              <w:t>實質性問題</w:t>
            </w:r>
            <w:r w:rsidRPr="00D45D57">
              <w:rPr>
                <w:rFonts w:eastAsia="新細明體" w:hint="eastAsia"/>
                <w:snapToGrid/>
                <w:lang w:val="fr-CH" w:eastAsia="zh-TW"/>
              </w:rPr>
              <w:t>：</w:t>
            </w:r>
          </w:p>
        </w:tc>
        <w:tc>
          <w:tcPr>
            <w:tcW w:w="4726" w:type="dxa"/>
          </w:tcPr>
          <w:p w:rsidR="00536801" w:rsidRPr="00C657A9" w:rsidRDefault="00D45D57" w:rsidP="00795788">
            <w:pPr>
              <w:pStyle w:val="SingleTxtGC"/>
              <w:ind w:left="0" w:right="0"/>
              <w:rPr>
                <w:snapToGrid/>
              </w:rPr>
            </w:pPr>
            <w:r w:rsidRPr="00D45D57">
              <w:rPr>
                <w:rFonts w:eastAsia="新細明體" w:hint="eastAsia"/>
                <w:snapToGrid/>
                <w:lang w:eastAsia="zh-TW"/>
              </w:rPr>
              <w:t>政治活動；參與公共事務；投票和選舉；公正審理</w:t>
            </w:r>
          </w:p>
        </w:tc>
      </w:tr>
      <w:tr w:rsidR="00536801" w:rsidTr="00795788">
        <w:trPr>
          <w:cantSplit/>
        </w:trPr>
        <w:tc>
          <w:tcPr>
            <w:tcW w:w="2205" w:type="dxa"/>
          </w:tcPr>
          <w:p w:rsidR="00536801" w:rsidRPr="00172E04" w:rsidRDefault="00D45D57" w:rsidP="00795788">
            <w:pPr>
              <w:pStyle w:val="SingleTxtGC"/>
              <w:ind w:left="-85" w:right="0"/>
              <w:rPr>
                <w:rFonts w:eastAsia="楷体"/>
                <w:snapToGrid/>
              </w:rPr>
            </w:pPr>
            <w:r w:rsidRPr="00D45D57">
              <w:rPr>
                <w:rFonts w:ascii="Time New Roman" w:eastAsia="新細明體" w:hAnsi="Time New Roman" w:hint="eastAsia"/>
                <w:lang w:eastAsia="zh-TW"/>
              </w:rPr>
              <w:t>《公約》</w:t>
            </w:r>
            <w:r w:rsidRPr="00D45D57">
              <w:rPr>
                <w:rFonts w:eastAsia="新細明體" w:hint="eastAsia"/>
                <w:snapToGrid/>
                <w:lang w:eastAsia="zh-TW"/>
              </w:rPr>
              <w:t>條款：</w:t>
            </w:r>
          </w:p>
        </w:tc>
        <w:tc>
          <w:tcPr>
            <w:tcW w:w="4726" w:type="dxa"/>
          </w:tcPr>
          <w:p w:rsidR="00536801" w:rsidRPr="00C657A9" w:rsidRDefault="00D45D57" w:rsidP="00795788">
            <w:pPr>
              <w:pStyle w:val="SingleTxtGC"/>
              <w:ind w:left="0" w:right="0"/>
              <w:rPr>
                <w:snapToGrid/>
              </w:rPr>
            </w:pPr>
            <w:r w:rsidRPr="00D45D57">
              <w:rPr>
                <w:rFonts w:eastAsia="新細明體" w:hint="eastAsia"/>
                <w:lang w:val="zh-CN" w:eastAsia="zh-TW"/>
              </w:rPr>
              <w:t>第二條、第十四條和第二十五條</w:t>
            </w:r>
          </w:p>
        </w:tc>
      </w:tr>
      <w:tr w:rsidR="00536801" w:rsidTr="00795788">
        <w:trPr>
          <w:cantSplit/>
        </w:trPr>
        <w:tc>
          <w:tcPr>
            <w:tcW w:w="2205" w:type="dxa"/>
          </w:tcPr>
          <w:p w:rsidR="00536801" w:rsidRPr="00172E04" w:rsidRDefault="00D45D57" w:rsidP="00795788">
            <w:pPr>
              <w:pStyle w:val="SingleTxtGC"/>
              <w:ind w:left="-85" w:right="0"/>
              <w:rPr>
                <w:rFonts w:ascii="Time New Roman" w:eastAsia="楷体" w:hAnsi="Time New Roman" w:hint="eastAsia"/>
              </w:rPr>
            </w:pPr>
            <w:r w:rsidRPr="00D45D57">
              <w:rPr>
                <w:rFonts w:ascii="Time New Roman" w:eastAsia="新細明體" w:hAnsi="Time New Roman" w:hint="eastAsia"/>
                <w:lang w:eastAsia="zh-TW"/>
              </w:rPr>
              <w:t>《任擇議定書》</w:t>
            </w:r>
            <w:r w:rsidRPr="00D45D57">
              <w:rPr>
                <w:rFonts w:eastAsia="新細明體" w:hint="eastAsia"/>
                <w:snapToGrid/>
                <w:lang w:eastAsia="zh-TW"/>
              </w:rPr>
              <w:t>條款：</w:t>
            </w:r>
          </w:p>
        </w:tc>
        <w:tc>
          <w:tcPr>
            <w:tcW w:w="4726" w:type="dxa"/>
          </w:tcPr>
          <w:p w:rsidR="00536801" w:rsidRDefault="00D45D57" w:rsidP="00795788">
            <w:pPr>
              <w:pStyle w:val="SingleTxtGC"/>
              <w:ind w:left="0" w:right="0"/>
              <w:rPr>
                <w:snapToGrid/>
              </w:rPr>
            </w:pPr>
            <w:r w:rsidRPr="00D45D57">
              <w:rPr>
                <w:rFonts w:eastAsia="新細明體" w:hint="eastAsia"/>
                <w:lang w:val="zh-CN" w:eastAsia="zh-TW"/>
              </w:rPr>
              <w:t>第二條</w:t>
            </w:r>
          </w:p>
        </w:tc>
      </w:tr>
    </w:tbl>
    <w:p w:rsidR="00B078C1" w:rsidRDefault="00B078C1" w:rsidP="00771504">
      <w:pPr>
        <w:spacing w:line="160" w:lineRule="exact"/>
      </w:pPr>
    </w:p>
    <w:p w:rsidR="00B078C1" w:rsidRDefault="00B078C1">
      <w:pPr>
        <w:tabs>
          <w:tab w:val="clear" w:pos="431"/>
        </w:tabs>
        <w:overflowPunct/>
        <w:adjustRightInd/>
        <w:snapToGrid/>
        <w:spacing w:line="240" w:lineRule="auto"/>
        <w:jc w:val="left"/>
      </w:pPr>
      <w:r>
        <w:br w:type="page"/>
      </w:r>
    </w:p>
    <w:p w:rsidR="00BE41B9" w:rsidRPr="00BE41B9" w:rsidRDefault="00D45D57" w:rsidP="00BE41B9">
      <w:pPr>
        <w:pStyle w:val="SingleTxtGC"/>
      </w:pPr>
      <w:r w:rsidRPr="00D45D57">
        <w:rPr>
          <w:rFonts w:eastAsia="新細明體"/>
          <w:lang w:eastAsia="zh-TW"/>
        </w:rPr>
        <w:lastRenderedPageBreak/>
        <w:t>1.</w:t>
      </w:r>
      <w:r w:rsidRPr="00D45D57">
        <w:rPr>
          <w:rFonts w:eastAsia="新細明體"/>
          <w:lang w:eastAsia="zh-TW"/>
        </w:rPr>
        <w:tab/>
      </w:r>
      <w:r w:rsidRPr="00D45D57">
        <w:rPr>
          <w:rFonts w:eastAsia="新細明體" w:hint="eastAsia"/>
          <w:lang w:eastAsia="zh-TW"/>
        </w:rPr>
        <w:t>來文提交人</w:t>
      </w:r>
      <w:proofErr w:type="spellStart"/>
      <w:r w:rsidRPr="00D45D57">
        <w:rPr>
          <w:rFonts w:eastAsia="新細明體"/>
          <w:lang w:eastAsia="zh-TW"/>
        </w:rPr>
        <w:t>Oleksii</w:t>
      </w:r>
      <w:proofErr w:type="spellEnd"/>
      <w:r w:rsidRPr="00D45D57">
        <w:rPr>
          <w:rFonts w:eastAsia="新細明體"/>
          <w:lang w:eastAsia="zh-TW"/>
        </w:rPr>
        <w:t xml:space="preserve"> </w:t>
      </w:r>
      <w:proofErr w:type="spellStart"/>
      <w:r w:rsidRPr="00D45D57">
        <w:rPr>
          <w:rFonts w:eastAsia="新細明體"/>
          <w:lang w:eastAsia="zh-TW"/>
        </w:rPr>
        <w:t>Katashynskyi</w:t>
      </w:r>
      <w:proofErr w:type="spellEnd"/>
      <w:r w:rsidRPr="00D45D57">
        <w:rPr>
          <w:rFonts w:eastAsia="新細明體"/>
          <w:lang w:eastAsia="zh-TW"/>
        </w:rPr>
        <w:t xml:space="preserve">, </w:t>
      </w:r>
      <w:r w:rsidRPr="00D45D57">
        <w:rPr>
          <w:rFonts w:eastAsia="新細明體" w:hint="eastAsia"/>
          <w:lang w:eastAsia="zh-TW"/>
        </w:rPr>
        <w:t>烏克蘭國民，生於</w:t>
      </w:r>
      <w:r w:rsidRPr="00D45D57">
        <w:rPr>
          <w:rFonts w:eastAsia="新細明體"/>
          <w:lang w:eastAsia="zh-TW"/>
        </w:rPr>
        <w:t>1967</w:t>
      </w:r>
      <w:r w:rsidRPr="00D45D57">
        <w:rPr>
          <w:rFonts w:eastAsia="新細明體" w:hint="eastAsia"/>
          <w:lang w:eastAsia="zh-TW"/>
        </w:rPr>
        <w:t>年。他聲稱是烏克蘭侵犯其根據《公約》第二條、第十四條和第二十五條規定權利的受害者。《任擇議定書》於</w:t>
      </w:r>
      <w:r w:rsidRPr="00D45D57">
        <w:rPr>
          <w:rFonts w:eastAsia="新細明體"/>
          <w:lang w:eastAsia="zh-TW"/>
        </w:rPr>
        <w:t>1991</w:t>
      </w:r>
      <w:r w:rsidRPr="00D45D57">
        <w:rPr>
          <w:rFonts w:eastAsia="新細明體" w:hint="eastAsia"/>
          <w:lang w:eastAsia="zh-TW"/>
        </w:rPr>
        <w:t>年</w:t>
      </w:r>
      <w:r w:rsidRPr="00D45D57">
        <w:rPr>
          <w:rFonts w:eastAsia="新細明體"/>
          <w:lang w:eastAsia="zh-TW"/>
        </w:rPr>
        <w:t>10</w:t>
      </w:r>
      <w:r w:rsidRPr="00D45D57">
        <w:rPr>
          <w:rFonts w:eastAsia="新細明體" w:hint="eastAsia"/>
          <w:lang w:eastAsia="zh-TW"/>
        </w:rPr>
        <w:t>月</w:t>
      </w:r>
      <w:r w:rsidRPr="00D45D57">
        <w:rPr>
          <w:rFonts w:eastAsia="新細明體"/>
          <w:lang w:eastAsia="zh-TW"/>
        </w:rPr>
        <w:t>25</w:t>
      </w:r>
      <w:r w:rsidRPr="00D45D57">
        <w:rPr>
          <w:rFonts w:eastAsia="新細明體" w:hint="eastAsia"/>
          <w:lang w:eastAsia="zh-TW"/>
        </w:rPr>
        <w:t>日對締約國生效。提交人由律師代理。</w:t>
      </w:r>
    </w:p>
    <w:p w:rsidR="00BE41B9" w:rsidRPr="00BE41B9" w:rsidRDefault="00D45D57" w:rsidP="00EB70E9">
      <w:pPr>
        <w:pStyle w:val="H23GC"/>
      </w:pPr>
      <w:r w:rsidRPr="00D45D57">
        <w:rPr>
          <w:rFonts w:eastAsia="新細明體"/>
          <w:lang w:eastAsia="zh-TW"/>
        </w:rPr>
        <w:tab/>
      </w:r>
      <w:r w:rsidRPr="00D45D57">
        <w:rPr>
          <w:rFonts w:eastAsia="新細明體"/>
          <w:lang w:eastAsia="zh-TW"/>
        </w:rPr>
        <w:tab/>
      </w:r>
      <w:r w:rsidRPr="00D45D57">
        <w:rPr>
          <w:rFonts w:eastAsia="新細明體" w:hint="eastAsia"/>
          <w:lang w:eastAsia="zh-TW"/>
        </w:rPr>
        <w:t>提交人陳述的事實</w:t>
      </w:r>
    </w:p>
    <w:p w:rsidR="00BE41B9" w:rsidRPr="00BE41B9" w:rsidRDefault="00D45D57" w:rsidP="00BE41B9">
      <w:pPr>
        <w:pStyle w:val="SingleTxtGC"/>
      </w:pPr>
      <w:r w:rsidRPr="00D45D57">
        <w:rPr>
          <w:rFonts w:eastAsia="新細明體"/>
          <w:lang w:eastAsia="zh-TW"/>
        </w:rPr>
        <w:t>2.1</w:t>
      </w:r>
      <w:r w:rsidRPr="00D45D57">
        <w:rPr>
          <w:rFonts w:eastAsia="新細明體"/>
          <w:lang w:eastAsia="zh-TW"/>
        </w:rPr>
        <w:tab/>
        <w:t>2010</w:t>
      </w:r>
      <w:r w:rsidRPr="00D45D57">
        <w:rPr>
          <w:rFonts w:eastAsia="新細明體" w:hint="eastAsia"/>
          <w:lang w:eastAsia="zh-TW"/>
        </w:rPr>
        <w:t>年</w:t>
      </w:r>
      <w:r w:rsidRPr="00D45D57">
        <w:rPr>
          <w:rFonts w:eastAsia="新細明體"/>
          <w:lang w:eastAsia="zh-TW"/>
        </w:rPr>
        <w:t>10</w:t>
      </w:r>
      <w:r w:rsidRPr="00D45D57">
        <w:rPr>
          <w:rFonts w:eastAsia="新細明體" w:hint="eastAsia"/>
          <w:lang w:eastAsia="zh-TW"/>
        </w:rPr>
        <w:t>月，提交人作為塞瓦斯托波爾市議會議員候選人，參加了</w:t>
      </w:r>
      <w:proofErr w:type="gramStart"/>
      <w:r w:rsidRPr="00D45D57">
        <w:rPr>
          <w:rFonts w:eastAsia="新細明體" w:hint="eastAsia"/>
          <w:lang w:eastAsia="zh-TW"/>
        </w:rPr>
        <w:t>克裡米亞</w:t>
      </w:r>
      <w:proofErr w:type="gramEnd"/>
      <w:r w:rsidRPr="00D45D57">
        <w:rPr>
          <w:rFonts w:eastAsia="新細明體" w:hint="eastAsia"/>
          <w:lang w:eastAsia="zh-TW"/>
        </w:rPr>
        <w:t>自治共和國最高議會人民代表選舉的第</w:t>
      </w:r>
      <w:r w:rsidRPr="00D45D57">
        <w:rPr>
          <w:rFonts w:eastAsia="新細明體"/>
          <w:lang w:eastAsia="zh-TW"/>
        </w:rPr>
        <w:t>17</w:t>
      </w:r>
      <w:r w:rsidRPr="00D45D57">
        <w:rPr>
          <w:rFonts w:eastAsia="新細明體" w:hint="eastAsia"/>
          <w:lang w:eastAsia="zh-TW"/>
        </w:rPr>
        <w:t>號單一席位選區的競選</w:t>
      </w:r>
      <w:r w:rsidRPr="00D45D57">
        <w:rPr>
          <w:rFonts w:eastAsia="新細明體"/>
          <w:lang w:eastAsia="zh-TW"/>
        </w:rPr>
        <w:t>(</w:t>
      </w:r>
      <w:r w:rsidRPr="00D45D57">
        <w:rPr>
          <w:rFonts w:eastAsia="新細明體" w:hint="eastAsia"/>
          <w:lang w:eastAsia="zh-TW"/>
        </w:rPr>
        <w:t>地方選舉</w:t>
      </w:r>
      <w:r w:rsidRPr="00D45D57">
        <w:rPr>
          <w:rFonts w:eastAsia="新細明體"/>
          <w:lang w:eastAsia="zh-TW"/>
        </w:rPr>
        <w:t>)</w:t>
      </w:r>
      <w:r w:rsidRPr="00D45D57">
        <w:rPr>
          <w:rFonts w:eastAsia="新細明體" w:hint="eastAsia"/>
          <w:lang w:eastAsia="zh-TW"/>
        </w:rPr>
        <w:t>。烏克蘭舉行選舉的程式受《克裡米亞自治共和國最高議會人民代表、地方理事會以及村長、鄉長和市長選舉法》</w:t>
      </w:r>
      <w:r w:rsidRPr="00D45D57">
        <w:rPr>
          <w:rFonts w:eastAsia="新細明體"/>
          <w:lang w:eastAsia="zh-TW"/>
        </w:rPr>
        <w:t>(</w:t>
      </w:r>
      <w:r w:rsidRPr="00D45D57">
        <w:rPr>
          <w:rFonts w:eastAsia="新細明體" w:hint="eastAsia"/>
          <w:lang w:eastAsia="zh-TW"/>
        </w:rPr>
        <w:t>《選舉法》</w:t>
      </w:r>
      <w:r w:rsidRPr="00D45D57">
        <w:rPr>
          <w:rFonts w:eastAsia="新細明體"/>
          <w:lang w:eastAsia="zh-TW"/>
        </w:rPr>
        <w:t>)</w:t>
      </w:r>
      <w:r w:rsidRPr="00D45D57">
        <w:rPr>
          <w:rFonts w:eastAsia="新細明體" w:hint="eastAsia"/>
          <w:lang w:eastAsia="zh-TW"/>
        </w:rPr>
        <w:t>的制約。</w:t>
      </w:r>
      <w:r w:rsidR="00BE41B9" w:rsidRPr="00BE41B9">
        <w:rPr>
          <w:vertAlign w:val="superscript"/>
        </w:rPr>
        <w:footnoteReference w:id="4"/>
      </w:r>
      <w:r w:rsidRPr="00D45D57">
        <w:rPr>
          <w:rFonts w:eastAsia="新細明體"/>
          <w:lang w:eastAsia="zh-TW"/>
        </w:rPr>
        <w:t xml:space="preserve"> </w:t>
      </w:r>
      <w:r w:rsidRPr="00D45D57">
        <w:rPr>
          <w:rFonts w:eastAsia="新細明體" w:hint="eastAsia"/>
          <w:lang w:eastAsia="zh-TW"/>
        </w:rPr>
        <w:t>第</w:t>
      </w:r>
      <w:r w:rsidRPr="00D45D57">
        <w:rPr>
          <w:rFonts w:eastAsia="新細明體"/>
          <w:lang w:eastAsia="zh-TW"/>
        </w:rPr>
        <w:t>17</w:t>
      </w:r>
      <w:r w:rsidRPr="00D45D57">
        <w:rPr>
          <w:rFonts w:eastAsia="新細明體" w:hint="eastAsia"/>
          <w:lang w:eastAsia="zh-TW"/>
        </w:rPr>
        <w:t>號選區由塞瓦斯托波爾的加加林斯基</w:t>
      </w:r>
      <w:r w:rsidRPr="00D45D57">
        <w:rPr>
          <w:rFonts w:eastAsia="新細明體" w:hint="eastAsia"/>
          <w:lang w:val="en-GB" w:eastAsia="zh-TW"/>
        </w:rPr>
        <w:t>區</w:t>
      </w:r>
      <w:r w:rsidRPr="00D45D57">
        <w:rPr>
          <w:rFonts w:eastAsia="新細明體" w:hint="eastAsia"/>
          <w:lang w:eastAsia="zh-TW"/>
        </w:rPr>
        <w:t>五個投票站組成。提交人稱，因為其中一個投票站選票丟失，他被剝奪了被選舉的權利，而他在這次選舉中贏得了多數票。</w:t>
      </w:r>
    </w:p>
    <w:p w:rsidR="00536801" w:rsidRDefault="00D45D57" w:rsidP="007913AE">
      <w:pPr>
        <w:pStyle w:val="SingleTxtGC"/>
        <w:spacing w:after="240"/>
      </w:pPr>
      <w:r w:rsidRPr="00D45D57">
        <w:rPr>
          <w:rFonts w:eastAsia="新細明體"/>
          <w:lang w:eastAsia="zh-TW"/>
        </w:rPr>
        <w:t>2.2</w:t>
      </w:r>
      <w:r w:rsidRPr="00D45D57">
        <w:rPr>
          <w:rFonts w:eastAsia="新細明體"/>
          <w:lang w:eastAsia="zh-TW"/>
        </w:rPr>
        <w:tab/>
      </w:r>
      <w:r w:rsidRPr="00D45D57">
        <w:rPr>
          <w:rFonts w:eastAsia="新細明體" w:hint="eastAsia"/>
          <w:lang w:eastAsia="zh-TW"/>
        </w:rPr>
        <w:t>提交人稱，根據</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10</w:t>
      </w:r>
      <w:r w:rsidRPr="00D45D57">
        <w:rPr>
          <w:rFonts w:eastAsia="新細明體" w:hint="eastAsia"/>
          <w:lang w:eastAsia="zh-TW"/>
        </w:rPr>
        <w:t>月</w:t>
      </w:r>
      <w:r w:rsidRPr="00D45D57">
        <w:rPr>
          <w:rFonts w:eastAsia="新細明體"/>
          <w:lang w:eastAsia="zh-TW"/>
        </w:rPr>
        <w:t>31</w:t>
      </w:r>
      <w:r w:rsidRPr="00D45D57">
        <w:rPr>
          <w:rFonts w:eastAsia="新細明體" w:hint="eastAsia"/>
          <w:lang w:eastAsia="zh-TW"/>
        </w:rPr>
        <w:t>日的投票結果，因其他候選人獲得的票數不多，他的主要對手是</w:t>
      </w:r>
      <w:r w:rsidRPr="00D45D57">
        <w:rPr>
          <w:rFonts w:eastAsia="新細明體"/>
          <w:lang w:eastAsia="zh-TW"/>
        </w:rPr>
        <w:t>G.</w:t>
      </w:r>
      <w:r w:rsidRPr="00D45D57">
        <w:rPr>
          <w:rFonts w:eastAsia="新細明體" w:hint="eastAsia"/>
          <w:lang w:eastAsia="zh-TW"/>
        </w:rPr>
        <w:t>先生。根據投票站選舉委員會的記錄，選民的投票結果如下所示。提交人在第</w:t>
      </w:r>
      <w:r w:rsidRPr="00D45D57">
        <w:rPr>
          <w:rFonts w:eastAsia="新細明體"/>
          <w:lang w:eastAsia="zh-TW"/>
        </w:rPr>
        <w:t>02076</w:t>
      </w:r>
      <w:r w:rsidRPr="00D45D57">
        <w:rPr>
          <w:rFonts w:eastAsia="新細明體" w:hint="eastAsia"/>
          <w:lang w:eastAsia="zh-TW"/>
        </w:rPr>
        <w:t>號投票站獲得的票數最多。</w:t>
      </w:r>
    </w:p>
    <w:tbl>
      <w:tblPr>
        <w:tblW w:w="7370"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474"/>
        <w:gridCol w:w="1787"/>
        <w:gridCol w:w="1701"/>
        <w:gridCol w:w="2408"/>
      </w:tblGrid>
      <w:tr w:rsidR="00BE41B9" w:rsidRPr="000B76DB" w:rsidTr="00376E02">
        <w:trPr>
          <w:tblHeader/>
        </w:trPr>
        <w:tc>
          <w:tcPr>
            <w:tcW w:w="1474" w:type="dxa"/>
            <w:tcBorders>
              <w:top w:val="single" w:sz="4" w:space="0" w:color="auto"/>
              <w:bottom w:val="single" w:sz="12" w:space="0" w:color="auto"/>
            </w:tcBorders>
            <w:shd w:val="clear" w:color="auto" w:fill="auto"/>
            <w:vAlign w:val="bottom"/>
          </w:tcPr>
          <w:p w:rsidR="00BE41B9" w:rsidRPr="000B76DB" w:rsidRDefault="00D45D57" w:rsidP="00AA172C">
            <w:pPr>
              <w:pStyle w:val="a4"/>
              <w:ind w:right="0"/>
              <w:jc w:val="left"/>
              <w:rPr>
                <w:sz w:val="16"/>
              </w:rPr>
            </w:pPr>
            <w:r w:rsidRPr="00D45D57">
              <w:rPr>
                <w:rFonts w:eastAsia="新細明體" w:hint="eastAsia"/>
                <w:lang w:eastAsia="zh-TW"/>
              </w:rPr>
              <w:t>投票站</w:t>
            </w:r>
            <w:r w:rsidRPr="00D45D57">
              <w:rPr>
                <w:rFonts w:ascii="Time New Roman" w:eastAsia="新細明體" w:hAnsi="Time New Roman" w:hint="eastAsia"/>
                <w:lang w:eastAsia="zh-TW"/>
              </w:rPr>
              <w:t>號碼</w:t>
            </w:r>
          </w:p>
        </w:tc>
        <w:tc>
          <w:tcPr>
            <w:tcW w:w="1787" w:type="dxa"/>
            <w:tcBorders>
              <w:top w:val="single" w:sz="4" w:space="0" w:color="auto"/>
              <w:bottom w:val="single" w:sz="12" w:space="0" w:color="auto"/>
            </w:tcBorders>
            <w:shd w:val="clear" w:color="auto" w:fill="auto"/>
            <w:vAlign w:val="bottom"/>
          </w:tcPr>
          <w:p w:rsidR="00BE41B9" w:rsidRPr="00AA172C" w:rsidRDefault="00D45D57" w:rsidP="0093788D">
            <w:pPr>
              <w:pStyle w:val="a4"/>
              <w:jc w:val="right"/>
              <w:rPr>
                <w:szCs w:val="18"/>
              </w:rPr>
            </w:pPr>
            <w:proofErr w:type="spellStart"/>
            <w:r w:rsidRPr="00D45D57">
              <w:rPr>
                <w:rFonts w:eastAsia="新細明體"/>
                <w:szCs w:val="18"/>
                <w:lang w:eastAsia="zh-TW"/>
              </w:rPr>
              <w:t>Katashynskyi</w:t>
            </w:r>
            <w:proofErr w:type="spellEnd"/>
            <w:r w:rsidRPr="00D45D57">
              <w:rPr>
                <w:rFonts w:eastAsia="新細明體"/>
                <w:szCs w:val="18"/>
                <w:lang w:eastAsia="zh-TW"/>
              </w:rPr>
              <w:t xml:space="preserve"> O.O.</w:t>
            </w:r>
            <w:r w:rsidR="00BE41B9" w:rsidRPr="00AA172C">
              <w:rPr>
                <w:szCs w:val="18"/>
              </w:rPr>
              <w:br/>
            </w:r>
            <w:r w:rsidRPr="00D45D57">
              <w:rPr>
                <w:rFonts w:ascii="Time New Roman" w:eastAsia="新細明體" w:hAnsi="Time New Roman" w:hint="eastAsia"/>
                <w:szCs w:val="18"/>
                <w:lang w:eastAsia="zh-TW"/>
              </w:rPr>
              <w:t>(</w:t>
            </w:r>
            <w:r w:rsidRPr="00D45D57">
              <w:rPr>
                <w:rFonts w:ascii="Time New Roman" w:eastAsia="新細明體" w:hAnsi="Time New Roman" w:hint="eastAsia"/>
                <w:szCs w:val="18"/>
                <w:lang w:eastAsia="zh-TW"/>
              </w:rPr>
              <w:t>票數</w:t>
            </w:r>
            <w:r w:rsidRPr="00D45D57">
              <w:rPr>
                <w:rFonts w:ascii="Time New Roman" w:eastAsia="新細明體" w:hAnsi="Time New Roman" w:hint="eastAsia"/>
                <w:szCs w:val="18"/>
                <w:lang w:eastAsia="zh-TW"/>
              </w:rPr>
              <w:t>)</w:t>
            </w:r>
          </w:p>
        </w:tc>
        <w:tc>
          <w:tcPr>
            <w:tcW w:w="1701" w:type="dxa"/>
            <w:tcBorders>
              <w:top w:val="single" w:sz="4" w:space="0" w:color="auto"/>
              <w:bottom w:val="single" w:sz="12" w:space="0" w:color="auto"/>
            </w:tcBorders>
            <w:shd w:val="clear" w:color="auto" w:fill="auto"/>
            <w:vAlign w:val="bottom"/>
          </w:tcPr>
          <w:p w:rsidR="00BE41B9" w:rsidRPr="00AA172C" w:rsidRDefault="00D45D57" w:rsidP="0093788D">
            <w:pPr>
              <w:pStyle w:val="a4"/>
              <w:jc w:val="right"/>
              <w:rPr>
                <w:szCs w:val="18"/>
              </w:rPr>
            </w:pPr>
            <w:r w:rsidRPr="00D45D57">
              <w:rPr>
                <w:rFonts w:eastAsia="新細明體"/>
                <w:szCs w:val="18"/>
                <w:lang w:eastAsia="zh-TW"/>
              </w:rPr>
              <w:t>G, S.A.</w:t>
            </w:r>
            <w:r w:rsidR="00BE41B9" w:rsidRPr="00AA172C">
              <w:rPr>
                <w:szCs w:val="18"/>
              </w:rPr>
              <w:br/>
            </w:r>
            <w:r w:rsidRPr="00D45D57">
              <w:rPr>
                <w:rFonts w:ascii="Time New Roman" w:eastAsia="新細明體" w:hAnsi="Time New Roman" w:hint="eastAsia"/>
                <w:szCs w:val="18"/>
                <w:lang w:eastAsia="zh-TW"/>
              </w:rPr>
              <w:t>(</w:t>
            </w:r>
            <w:r w:rsidRPr="00D45D57">
              <w:rPr>
                <w:rFonts w:ascii="Time New Roman" w:eastAsia="新細明體" w:hAnsi="Time New Roman" w:hint="eastAsia"/>
                <w:szCs w:val="18"/>
                <w:lang w:eastAsia="zh-TW"/>
              </w:rPr>
              <w:t>票數</w:t>
            </w:r>
            <w:r w:rsidRPr="00D45D57">
              <w:rPr>
                <w:rFonts w:ascii="Time New Roman" w:eastAsia="新細明體" w:hAnsi="Time New Roman" w:hint="eastAsia"/>
                <w:szCs w:val="18"/>
                <w:lang w:eastAsia="zh-TW"/>
              </w:rPr>
              <w:t>)</w:t>
            </w:r>
          </w:p>
        </w:tc>
        <w:tc>
          <w:tcPr>
            <w:tcW w:w="2408" w:type="dxa"/>
            <w:tcBorders>
              <w:top w:val="single" w:sz="4" w:space="0" w:color="auto"/>
              <w:bottom w:val="single" w:sz="12" w:space="0" w:color="auto"/>
            </w:tcBorders>
            <w:shd w:val="clear" w:color="auto" w:fill="auto"/>
            <w:vAlign w:val="bottom"/>
          </w:tcPr>
          <w:p w:rsidR="00BE41B9" w:rsidRPr="00AA172C" w:rsidRDefault="00D45D57" w:rsidP="00AA172C">
            <w:pPr>
              <w:pStyle w:val="a4"/>
              <w:ind w:right="0"/>
              <w:jc w:val="right"/>
              <w:rPr>
                <w:rFonts w:ascii="SimSun" w:hAnsi="SimSun" w:cs="SimSun"/>
                <w:szCs w:val="18"/>
              </w:rPr>
            </w:pPr>
            <w:r w:rsidRPr="00D45D57">
              <w:rPr>
                <w:rFonts w:ascii="SimSun" w:eastAsia="新細明體" w:hAnsi="SimSun" w:cs="SimSun" w:hint="eastAsia"/>
                <w:szCs w:val="18"/>
                <w:lang w:eastAsia="zh-TW"/>
              </w:rPr>
              <w:t>多數贊成</w:t>
            </w:r>
          </w:p>
          <w:p w:rsidR="00BE41B9" w:rsidRPr="00AA172C" w:rsidRDefault="00D45D57" w:rsidP="00EB70E9">
            <w:pPr>
              <w:pStyle w:val="a4"/>
              <w:ind w:right="0"/>
              <w:jc w:val="right"/>
              <w:rPr>
                <w:szCs w:val="18"/>
              </w:rPr>
            </w:pPr>
            <w:proofErr w:type="spellStart"/>
            <w:r w:rsidRPr="00D45D57">
              <w:rPr>
                <w:rFonts w:eastAsia="新細明體"/>
                <w:bCs/>
                <w:szCs w:val="18"/>
                <w:lang w:eastAsia="zh-TW"/>
              </w:rPr>
              <w:t>Katashynskyi</w:t>
            </w:r>
            <w:proofErr w:type="spellEnd"/>
            <w:r w:rsidRPr="00D45D57">
              <w:rPr>
                <w:rFonts w:eastAsia="新細明體"/>
                <w:bCs/>
                <w:szCs w:val="18"/>
                <w:lang w:eastAsia="zh-TW"/>
              </w:rPr>
              <w:t xml:space="preserve"> </w:t>
            </w:r>
            <w:r w:rsidRPr="00D45D57">
              <w:rPr>
                <w:rFonts w:eastAsia="新細明體"/>
                <w:szCs w:val="18"/>
                <w:lang w:eastAsia="zh-TW"/>
              </w:rPr>
              <w:t>O.O.</w:t>
            </w:r>
            <w:r w:rsidRPr="00D45D57">
              <w:rPr>
                <w:rFonts w:eastAsia="新細明體" w:hint="eastAsia"/>
                <w:szCs w:val="18"/>
                <w:lang w:eastAsia="zh-TW"/>
              </w:rPr>
              <w:t>，</w:t>
            </w:r>
            <w:proofErr w:type="gramStart"/>
            <w:r w:rsidRPr="00D45D57">
              <w:rPr>
                <w:rFonts w:ascii="Time New Roman" w:eastAsia="新細明體" w:hAnsi="Time New Roman" w:hint="eastAsia"/>
                <w:szCs w:val="18"/>
                <w:lang w:eastAsia="zh-TW"/>
              </w:rPr>
              <w:t>票</w:t>
            </w:r>
            <w:r w:rsidRPr="00D45D57">
              <w:rPr>
                <w:rFonts w:eastAsia="新細明體"/>
                <w:szCs w:val="18"/>
                <w:lang w:eastAsia="zh-TW"/>
              </w:rPr>
              <w:t>(</w:t>
            </w:r>
            <w:proofErr w:type="gramEnd"/>
            <w:r w:rsidRPr="00D45D57">
              <w:rPr>
                <w:rFonts w:eastAsia="新細明體"/>
                <w:szCs w:val="18"/>
                <w:lang w:eastAsia="zh-TW"/>
              </w:rPr>
              <w:t>+/-)</w:t>
            </w:r>
          </w:p>
        </w:tc>
      </w:tr>
      <w:tr w:rsidR="00BE41B9" w:rsidRPr="000B76DB" w:rsidTr="00376E02">
        <w:trPr>
          <w:trHeight w:hRule="exact" w:val="113"/>
        </w:trPr>
        <w:tc>
          <w:tcPr>
            <w:tcW w:w="1474" w:type="dxa"/>
            <w:tcBorders>
              <w:top w:val="single" w:sz="12" w:space="0" w:color="auto"/>
            </w:tcBorders>
            <w:shd w:val="clear" w:color="auto" w:fill="auto"/>
          </w:tcPr>
          <w:p w:rsidR="00BE41B9" w:rsidRPr="000B76DB" w:rsidRDefault="00BE41B9" w:rsidP="00AA172C">
            <w:pPr>
              <w:pStyle w:val="a3"/>
              <w:overflowPunct/>
              <w:ind w:right="0"/>
              <w:jc w:val="left"/>
            </w:pPr>
          </w:p>
        </w:tc>
        <w:tc>
          <w:tcPr>
            <w:tcW w:w="1787" w:type="dxa"/>
            <w:tcBorders>
              <w:top w:val="single" w:sz="12" w:space="0" w:color="auto"/>
            </w:tcBorders>
            <w:shd w:val="clear" w:color="auto" w:fill="auto"/>
            <w:vAlign w:val="bottom"/>
          </w:tcPr>
          <w:p w:rsidR="00BE41B9" w:rsidRPr="000B76DB" w:rsidRDefault="00BE41B9" w:rsidP="0093788D">
            <w:pPr>
              <w:pStyle w:val="a3"/>
              <w:overflowPunct/>
              <w:jc w:val="right"/>
            </w:pPr>
          </w:p>
        </w:tc>
        <w:tc>
          <w:tcPr>
            <w:tcW w:w="1701" w:type="dxa"/>
            <w:tcBorders>
              <w:top w:val="single" w:sz="12" w:space="0" w:color="auto"/>
            </w:tcBorders>
            <w:shd w:val="clear" w:color="auto" w:fill="auto"/>
            <w:vAlign w:val="bottom"/>
          </w:tcPr>
          <w:p w:rsidR="00BE41B9" w:rsidRPr="000B76DB" w:rsidRDefault="00BE41B9" w:rsidP="0093788D">
            <w:pPr>
              <w:pStyle w:val="a3"/>
              <w:overflowPunct/>
              <w:jc w:val="right"/>
            </w:pPr>
          </w:p>
        </w:tc>
        <w:tc>
          <w:tcPr>
            <w:tcW w:w="2408" w:type="dxa"/>
            <w:tcBorders>
              <w:top w:val="single" w:sz="12" w:space="0" w:color="auto"/>
            </w:tcBorders>
            <w:shd w:val="clear" w:color="auto" w:fill="auto"/>
            <w:vAlign w:val="bottom"/>
          </w:tcPr>
          <w:p w:rsidR="00BE41B9" w:rsidRPr="000B76DB" w:rsidRDefault="00BE41B9" w:rsidP="00AA172C">
            <w:pPr>
              <w:pStyle w:val="a3"/>
              <w:overflowPunct/>
              <w:ind w:right="0"/>
              <w:jc w:val="right"/>
            </w:pPr>
          </w:p>
        </w:tc>
      </w:tr>
      <w:tr w:rsidR="00BE41B9" w:rsidRPr="000B76DB" w:rsidTr="00376E02">
        <w:tc>
          <w:tcPr>
            <w:tcW w:w="1474" w:type="dxa"/>
            <w:shd w:val="clear" w:color="auto" w:fill="auto"/>
          </w:tcPr>
          <w:p w:rsidR="00BE41B9" w:rsidRPr="000B76DB" w:rsidRDefault="00D45D57" w:rsidP="00AA172C">
            <w:pPr>
              <w:pStyle w:val="a3"/>
              <w:overflowPunct/>
              <w:ind w:right="0"/>
              <w:jc w:val="left"/>
            </w:pPr>
            <w:r w:rsidRPr="00D45D57">
              <w:rPr>
                <w:rFonts w:eastAsia="新細明體"/>
                <w:lang w:eastAsia="zh-TW"/>
              </w:rPr>
              <w:t>02074</w:t>
            </w:r>
          </w:p>
        </w:tc>
        <w:tc>
          <w:tcPr>
            <w:tcW w:w="1787" w:type="dxa"/>
            <w:shd w:val="clear" w:color="auto" w:fill="auto"/>
            <w:vAlign w:val="bottom"/>
          </w:tcPr>
          <w:p w:rsidR="00BE41B9" w:rsidRPr="000B76DB" w:rsidRDefault="00D45D57" w:rsidP="0093788D">
            <w:pPr>
              <w:pStyle w:val="a3"/>
              <w:overflowPunct/>
              <w:jc w:val="right"/>
            </w:pPr>
            <w:r w:rsidRPr="00D45D57">
              <w:rPr>
                <w:rFonts w:eastAsia="新細明體"/>
                <w:lang w:val="zh-CN" w:eastAsia="zh-TW"/>
              </w:rPr>
              <w:t>142</w:t>
            </w:r>
          </w:p>
        </w:tc>
        <w:tc>
          <w:tcPr>
            <w:tcW w:w="1701" w:type="dxa"/>
            <w:shd w:val="clear" w:color="auto" w:fill="auto"/>
            <w:vAlign w:val="bottom"/>
          </w:tcPr>
          <w:p w:rsidR="00BE41B9" w:rsidRPr="000B76DB" w:rsidRDefault="00D45D57" w:rsidP="0093788D">
            <w:pPr>
              <w:pStyle w:val="a3"/>
              <w:overflowPunct/>
              <w:jc w:val="right"/>
            </w:pPr>
            <w:r w:rsidRPr="00D45D57">
              <w:rPr>
                <w:rFonts w:eastAsia="新細明體"/>
                <w:lang w:val="zh-CN" w:eastAsia="zh-TW"/>
              </w:rPr>
              <w:t>175</w:t>
            </w:r>
          </w:p>
        </w:tc>
        <w:tc>
          <w:tcPr>
            <w:tcW w:w="2408" w:type="dxa"/>
            <w:shd w:val="clear" w:color="auto" w:fill="auto"/>
            <w:vAlign w:val="bottom"/>
          </w:tcPr>
          <w:p w:rsidR="00BE41B9" w:rsidRPr="000B76DB" w:rsidRDefault="00D45D57" w:rsidP="00AA172C">
            <w:pPr>
              <w:pStyle w:val="a3"/>
              <w:overflowPunct/>
              <w:ind w:right="0"/>
              <w:jc w:val="right"/>
            </w:pPr>
            <w:r w:rsidRPr="00D45D57">
              <w:rPr>
                <w:rFonts w:eastAsia="新細明體"/>
                <w:lang w:eastAsia="zh-TW"/>
              </w:rPr>
              <w:t>-33</w:t>
            </w:r>
          </w:p>
        </w:tc>
      </w:tr>
      <w:tr w:rsidR="00BE41B9" w:rsidRPr="000B76DB" w:rsidTr="00376E02">
        <w:tc>
          <w:tcPr>
            <w:tcW w:w="1474" w:type="dxa"/>
            <w:shd w:val="clear" w:color="auto" w:fill="auto"/>
          </w:tcPr>
          <w:p w:rsidR="00BE41B9" w:rsidRPr="000B76DB" w:rsidRDefault="00D45D57" w:rsidP="00AA172C">
            <w:pPr>
              <w:pStyle w:val="a3"/>
              <w:overflowPunct/>
              <w:ind w:right="0"/>
              <w:jc w:val="left"/>
            </w:pPr>
            <w:r w:rsidRPr="00D45D57">
              <w:rPr>
                <w:rFonts w:eastAsia="新細明體"/>
                <w:lang w:eastAsia="zh-TW"/>
              </w:rPr>
              <w:t>02075</w:t>
            </w:r>
          </w:p>
        </w:tc>
        <w:tc>
          <w:tcPr>
            <w:tcW w:w="1787" w:type="dxa"/>
            <w:shd w:val="clear" w:color="auto" w:fill="auto"/>
            <w:vAlign w:val="bottom"/>
          </w:tcPr>
          <w:p w:rsidR="00BE41B9" w:rsidRPr="000B76DB" w:rsidRDefault="00D45D57" w:rsidP="0093788D">
            <w:pPr>
              <w:pStyle w:val="a3"/>
              <w:overflowPunct/>
              <w:jc w:val="right"/>
            </w:pPr>
            <w:r w:rsidRPr="00D45D57">
              <w:rPr>
                <w:rFonts w:eastAsia="新細明體"/>
                <w:lang w:val="zh-CN" w:eastAsia="zh-TW"/>
              </w:rPr>
              <w:t>131</w:t>
            </w:r>
          </w:p>
        </w:tc>
        <w:tc>
          <w:tcPr>
            <w:tcW w:w="1701" w:type="dxa"/>
            <w:shd w:val="clear" w:color="auto" w:fill="auto"/>
            <w:vAlign w:val="bottom"/>
          </w:tcPr>
          <w:p w:rsidR="00BE41B9" w:rsidRPr="000B76DB" w:rsidRDefault="00D45D57" w:rsidP="0093788D">
            <w:pPr>
              <w:pStyle w:val="a3"/>
              <w:overflowPunct/>
              <w:jc w:val="right"/>
            </w:pPr>
            <w:r w:rsidRPr="00D45D57">
              <w:rPr>
                <w:rFonts w:eastAsia="新細明體"/>
                <w:lang w:val="zh-CN" w:eastAsia="zh-TW"/>
              </w:rPr>
              <w:t>108</w:t>
            </w:r>
          </w:p>
        </w:tc>
        <w:tc>
          <w:tcPr>
            <w:tcW w:w="2408" w:type="dxa"/>
            <w:shd w:val="clear" w:color="auto" w:fill="auto"/>
            <w:vAlign w:val="bottom"/>
          </w:tcPr>
          <w:p w:rsidR="00BE41B9" w:rsidRPr="000B76DB" w:rsidRDefault="00D45D57" w:rsidP="00AA172C">
            <w:pPr>
              <w:pStyle w:val="a3"/>
              <w:overflowPunct/>
              <w:ind w:right="0"/>
              <w:jc w:val="right"/>
            </w:pPr>
            <w:r w:rsidRPr="00D45D57">
              <w:rPr>
                <w:rFonts w:eastAsia="新細明體"/>
                <w:lang w:eastAsia="zh-TW"/>
              </w:rPr>
              <w:t>+23</w:t>
            </w:r>
          </w:p>
        </w:tc>
      </w:tr>
      <w:tr w:rsidR="00BE41B9" w:rsidRPr="000B76DB" w:rsidTr="00376E02">
        <w:tc>
          <w:tcPr>
            <w:tcW w:w="1474" w:type="dxa"/>
            <w:shd w:val="clear" w:color="auto" w:fill="auto"/>
          </w:tcPr>
          <w:p w:rsidR="00BE41B9" w:rsidRPr="000B76DB" w:rsidRDefault="00D45D57" w:rsidP="00AA172C">
            <w:pPr>
              <w:pStyle w:val="a3"/>
              <w:overflowPunct/>
              <w:ind w:right="0"/>
              <w:jc w:val="left"/>
            </w:pPr>
            <w:r w:rsidRPr="00D45D57">
              <w:rPr>
                <w:rFonts w:eastAsia="新細明體"/>
                <w:lang w:eastAsia="zh-TW"/>
              </w:rPr>
              <w:t>02076</w:t>
            </w:r>
          </w:p>
        </w:tc>
        <w:tc>
          <w:tcPr>
            <w:tcW w:w="1787" w:type="dxa"/>
            <w:shd w:val="clear" w:color="auto" w:fill="auto"/>
            <w:vAlign w:val="bottom"/>
          </w:tcPr>
          <w:p w:rsidR="00BE41B9" w:rsidRPr="000B76DB" w:rsidRDefault="00D45D57" w:rsidP="0093788D">
            <w:pPr>
              <w:pStyle w:val="a3"/>
              <w:overflowPunct/>
              <w:jc w:val="right"/>
            </w:pPr>
            <w:r w:rsidRPr="00D45D57">
              <w:rPr>
                <w:rFonts w:eastAsia="新細明體"/>
                <w:lang w:val="zh-CN" w:eastAsia="zh-TW"/>
              </w:rPr>
              <w:t>209</w:t>
            </w:r>
          </w:p>
        </w:tc>
        <w:tc>
          <w:tcPr>
            <w:tcW w:w="1701" w:type="dxa"/>
            <w:shd w:val="clear" w:color="auto" w:fill="auto"/>
            <w:vAlign w:val="bottom"/>
          </w:tcPr>
          <w:p w:rsidR="00BE41B9" w:rsidRPr="000B76DB" w:rsidRDefault="00D45D57" w:rsidP="0093788D">
            <w:pPr>
              <w:pStyle w:val="a3"/>
              <w:overflowPunct/>
              <w:jc w:val="right"/>
            </w:pPr>
            <w:r w:rsidRPr="00D45D57">
              <w:rPr>
                <w:rFonts w:eastAsia="新細明體"/>
                <w:lang w:val="zh-CN" w:eastAsia="zh-TW"/>
              </w:rPr>
              <w:t>150</w:t>
            </w:r>
          </w:p>
        </w:tc>
        <w:tc>
          <w:tcPr>
            <w:tcW w:w="2408" w:type="dxa"/>
            <w:shd w:val="clear" w:color="auto" w:fill="auto"/>
            <w:vAlign w:val="bottom"/>
          </w:tcPr>
          <w:p w:rsidR="00BE41B9" w:rsidRPr="000B76DB" w:rsidRDefault="00D45D57" w:rsidP="00AA172C">
            <w:pPr>
              <w:pStyle w:val="a3"/>
              <w:overflowPunct/>
              <w:ind w:right="0"/>
              <w:jc w:val="right"/>
            </w:pPr>
            <w:r w:rsidRPr="00D45D57">
              <w:rPr>
                <w:rFonts w:eastAsia="新細明體"/>
                <w:lang w:eastAsia="zh-TW"/>
              </w:rPr>
              <w:t>+59</w:t>
            </w:r>
          </w:p>
        </w:tc>
      </w:tr>
      <w:tr w:rsidR="00BE41B9" w:rsidRPr="000B76DB" w:rsidTr="00376E02">
        <w:tc>
          <w:tcPr>
            <w:tcW w:w="1474" w:type="dxa"/>
            <w:shd w:val="clear" w:color="auto" w:fill="auto"/>
          </w:tcPr>
          <w:p w:rsidR="00BE41B9" w:rsidRPr="000B76DB" w:rsidRDefault="00D45D57" w:rsidP="00AA172C">
            <w:pPr>
              <w:pStyle w:val="a3"/>
              <w:overflowPunct/>
              <w:ind w:right="0"/>
              <w:jc w:val="left"/>
            </w:pPr>
            <w:r w:rsidRPr="00D45D57">
              <w:rPr>
                <w:rFonts w:eastAsia="新細明體"/>
                <w:lang w:eastAsia="zh-TW"/>
              </w:rPr>
              <w:t>02077</w:t>
            </w:r>
          </w:p>
        </w:tc>
        <w:tc>
          <w:tcPr>
            <w:tcW w:w="1787" w:type="dxa"/>
            <w:shd w:val="clear" w:color="auto" w:fill="auto"/>
            <w:vAlign w:val="bottom"/>
          </w:tcPr>
          <w:p w:rsidR="00BE41B9" w:rsidRPr="000B76DB" w:rsidRDefault="00D45D57" w:rsidP="0093788D">
            <w:pPr>
              <w:pStyle w:val="a3"/>
              <w:overflowPunct/>
              <w:jc w:val="right"/>
            </w:pPr>
            <w:r w:rsidRPr="00D45D57">
              <w:rPr>
                <w:rFonts w:eastAsia="新細明體"/>
                <w:lang w:val="zh-CN" w:eastAsia="zh-TW"/>
              </w:rPr>
              <w:t>99</w:t>
            </w:r>
          </w:p>
        </w:tc>
        <w:tc>
          <w:tcPr>
            <w:tcW w:w="1701" w:type="dxa"/>
            <w:shd w:val="clear" w:color="auto" w:fill="auto"/>
            <w:vAlign w:val="bottom"/>
          </w:tcPr>
          <w:p w:rsidR="00BE41B9" w:rsidRPr="000B76DB" w:rsidRDefault="00D45D57" w:rsidP="0093788D">
            <w:pPr>
              <w:pStyle w:val="a3"/>
              <w:overflowPunct/>
              <w:jc w:val="right"/>
            </w:pPr>
            <w:r w:rsidRPr="00D45D57">
              <w:rPr>
                <w:rFonts w:eastAsia="新細明體"/>
                <w:lang w:val="zh-CN" w:eastAsia="zh-TW"/>
              </w:rPr>
              <w:t>131</w:t>
            </w:r>
          </w:p>
        </w:tc>
        <w:tc>
          <w:tcPr>
            <w:tcW w:w="2408" w:type="dxa"/>
            <w:shd w:val="clear" w:color="auto" w:fill="auto"/>
            <w:vAlign w:val="bottom"/>
          </w:tcPr>
          <w:p w:rsidR="00BE41B9" w:rsidRPr="000B76DB" w:rsidRDefault="00D45D57" w:rsidP="00AA172C">
            <w:pPr>
              <w:pStyle w:val="a3"/>
              <w:overflowPunct/>
              <w:ind w:right="0"/>
              <w:jc w:val="right"/>
            </w:pPr>
            <w:r w:rsidRPr="00D45D57">
              <w:rPr>
                <w:rFonts w:eastAsia="新細明體"/>
                <w:lang w:eastAsia="zh-TW"/>
              </w:rPr>
              <w:t>-32</w:t>
            </w:r>
          </w:p>
        </w:tc>
      </w:tr>
      <w:tr w:rsidR="00BE41B9" w:rsidRPr="000B76DB" w:rsidTr="0093788D">
        <w:tc>
          <w:tcPr>
            <w:tcW w:w="1474" w:type="dxa"/>
            <w:tcBorders>
              <w:bottom w:val="single" w:sz="6" w:space="0" w:color="auto"/>
            </w:tcBorders>
            <w:shd w:val="clear" w:color="auto" w:fill="auto"/>
          </w:tcPr>
          <w:p w:rsidR="00BE41B9" w:rsidRPr="000B76DB" w:rsidRDefault="00D45D57" w:rsidP="00AA172C">
            <w:pPr>
              <w:pStyle w:val="a3"/>
              <w:overflowPunct/>
              <w:ind w:right="0"/>
              <w:jc w:val="left"/>
            </w:pPr>
            <w:r w:rsidRPr="00D45D57">
              <w:rPr>
                <w:rFonts w:eastAsia="新細明體"/>
                <w:lang w:eastAsia="zh-TW"/>
              </w:rPr>
              <w:t>02183</w:t>
            </w:r>
          </w:p>
        </w:tc>
        <w:tc>
          <w:tcPr>
            <w:tcW w:w="1787" w:type="dxa"/>
            <w:tcBorders>
              <w:bottom w:val="single" w:sz="6" w:space="0" w:color="auto"/>
            </w:tcBorders>
            <w:shd w:val="clear" w:color="auto" w:fill="auto"/>
            <w:vAlign w:val="bottom"/>
          </w:tcPr>
          <w:p w:rsidR="00BE41B9" w:rsidRPr="000B76DB" w:rsidRDefault="00D45D57" w:rsidP="0093788D">
            <w:pPr>
              <w:pStyle w:val="a3"/>
              <w:overflowPunct/>
              <w:jc w:val="right"/>
            </w:pPr>
            <w:r w:rsidRPr="00D45D57">
              <w:rPr>
                <w:rFonts w:eastAsia="新細明體"/>
                <w:lang w:val="zh-CN" w:eastAsia="zh-TW"/>
              </w:rPr>
              <w:t>0</w:t>
            </w:r>
          </w:p>
        </w:tc>
        <w:tc>
          <w:tcPr>
            <w:tcW w:w="1701" w:type="dxa"/>
            <w:tcBorders>
              <w:bottom w:val="single" w:sz="6" w:space="0" w:color="auto"/>
            </w:tcBorders>
            <w:shd w:val="clear" w:color="auto" w:fill="auto"/>
            <w:vAlign w:val="bottom"/>
          </w:tcPr>
          <w:p w:rsidR="00BE41B9" w:rsidRPr="000B76DB" w:rsidRDefault="00D45D57" w:rsidP="0093788D">
            <w:pPr>
              <w:pStyle w:val="a3"/>
              <w:overflowPunct/>
              <w:jc w:val="right"/>
            </w:pPr>
            <w:r w:rsidRPr="00D45D57">
              <w:rPr>
                <w:rFonts w:eastAsia="新細明體"/>
                <w:lang w:val="zh-CN" w:eastAsia="zh-TW"/>
              </w:rPr>
              <w:t>2</w:t>
            </w:r>
          </w:p>
        </w:tc>
        <w:tc>
          <w:tcPr>
            <w:tcW w:w="2408" w:type="dxa"/>
            <w:tcBorders>
              <w:bottom w:val="single" w:sz="6" w:space="0" w:color="auto"/>
            </w:tcBorders>
            <w:shd w:val="clear" w:color="auto" w:fill="auto"/>
            <w:vAlign w:val="bottom"/>
          </w:tcPr>
          <w:p w:rsidR="00BE41B9" w:rsidRPr="000B76DB" w:rsidRDefault="00D45D57" w:rsidP="00AA172C">
            <w:pPr>
              <w:pStyle w:val="a3"/>
              <w:overflowPunct/>
              <w:ind w:right="0"/>
              <w:jc w:val="right"/>
            </w:pPr>
            <w:r w:rsidRPr="00D45D57">
              <w:rPr>
                <w:rFonts w:eastAsia="新細明體"/>
                <w:lang w:eastAsia="zh-TW"/>
              </w:rPr>
              <w:t>-2</w:t>
            </w:r>
          </w:p>
        </w:tc>
      </w:tr>
      <w:tr w:rsidR="00BE41B9" w:rsidRPr="000B76DB" w:rsidTr="0093788D">
        <w:tc>
          <w:tcPr>
            <w:tcW w:w="1474" w:type="dxa"/>
            <w:tcBorders>
              <w:top w:val="single" w:sz="6" w:space="0" w:color="auto"/>
              <w:bottom w:val="single" w:sz="12" w:space="0" w:color="auto"/>
            </w:tcBorders>
            <w:shd w:val="clear" w:color="auto" w:fill="auto"/>
          </w:tcPr>
          <w:p w:rsidR="00BE41B9" w:rsidRPr="00376E02" w:rsidRDefault="00D45D57" w:rsidP="00AA172C">
            <w:pPr>
              <w:pStyle w:val="a3"/>
              <w:overflowPunct/>
              <w:ind w:right="0"/>
              <w:jc w:val="left"/>
              <w:rPr>
                <w:rFonts w:ascii="Time New Roman" w:eastAsia="SimHei" w:hAnsi="Time New Roman" w:hint="eastAsia"/>
              </w:rPr>
            </w:pPr>
            <w:r w:rsidRPr="00D45D57">
              <w:rPr>
                <w:rFonts w:ascii="Time New Roman" w:eastAsia="新細明體" w:hAnsi="Time New Roman" w:hint="eastAsia"/>
                <w:lang w:val="zh-CN" w:eastAsia="zh-TW"/>
              </w:rPr>
              <w:tab/>
            </w:r>
            <w:r w:rsidRPr="00D45D57">
              <w:rPr>
                <w:rFonts w:ascii="Time New Roman" w:eastAsia="新細明體" w:hAnsi="Time New Roman" w:hint="eastAsia"/>
                <w:lang w:val="zh-CN" w:eastAsia="zh-TW"/>
              </w:rPr>
              <w:t>共計</w:t>
            </w:r>
          </w:p>
        </w:tc>
        <w:tc>
          <w:tcPr>
            <w:tcW w:w="1787" w:type="dxa"/>
            <w:tcBorders>
              <w:top w:val="single" w:sz="6" w:space="0" w:color="auto"/>
              <w:bottom w:val="single" w:sz="12" w:space="0" w:color="auto"/>
            </w:tcBorders>
            <w:shd w:val="clear" w:color="auto" w:fill="auto"/>
            <w:vAlign w:val="bottom"/>
          </w:tcPr>
          <w:p w:rsidR="00BE41B9" w:rsidRPr="007913AE" w:rsidRDefault="00D45D57" w:rsidP="0093788D">
            <w:pPr>
              <w:pStyle w:val="a3"/>
              <w:overflowPunct/>
              <w:jc w:val="right"/>
              <w:rPr>
                <w:b/>
                <w:bCs/>
              </w:rPr>
            </w:pPr>
            <w:r w:rsidRPr="00D45D57">
              <w:rPr>
                <w:rFonts w:eastAsia="新細明體"/>
                <w:b/>
                <w:bCs/>
                <w:lang w:val="zh-CN" w:eastAsia="zh-TW"/>
              </w:rPr>
              <w:t>581</w:t>
            </w:r>
          </w:p>
        </w:tc>
        <w:tc>
          <w:tcPr>
            <w:tcW w:w="1701" w:type="dxa"/>
            <w:tcBorders>
              <w:top w:val="single" w:sz="6" w:space="0" w:color="auto"/>
              <w:bottom w:val="single" w:sz="12" w:space="0" w:color="auto"/>
            </w:tcBorders>
            <w:shd w:val="clear" w:color="auto" w:fill="auto"/>
            <w:vAlign w:val="bottom"/>
          </w:tcPr>
          <w:p w:rsidR="00BE41B9" w:rsidRPr="007913AE" w:rsidRDefault="00D45D57" w:rsidP="0093788D">
            <w:pPr>
              <w:pStyle w:val="a3"/>
              <w:overflowPunct/>
              <w:jc w:val="right"/>
              <w:rPr>
                <w:b/>
                <w:bCs/>
              </w:rPr>
            </w:pPr>
            <w:r w:rsidRPr="00D45D57">
              <w:rPr>
                <w:rFonts w:eastAsia="新細明體"/>
                <w:b/>
                <w:bCs/>
                <w:lang w:val="zh-CN" w:eastAsia="zh-TW"/>
              </w:rPr>
              <w:t>566</w:t>
            </w:r>
          </w:p>
        </w:tc>
        <w:tc>
          <w:tcPr>
            <w:tcW w:w="2408" w:type="dxa"/>
            <w:tcBorders>
              <w:top w:val="single" w:sz="6" w:space="0" w:color="auto"/>
              <w:bottom w:val="single" w:sz="12" w:space="0" w:color="auto"/>
            </w:tcBorders>
            <w:shd w:val="clear" w:color="auto" w:fill="auto"/>
            <w:vAlign w:val="bottom"/>
          </w:tcPr>
          <w:p w:rsidR="00BE41B9" w:rsidRPr="007913AE" w:rsidRDefault="00D45D57" w:rsidP="00AA172C">
            <w:pPr>
              <w:pStyle w:val="a3"/>
              <w:overflowPunct/>
              <w:ind w:right="0"/>
              <w:jc w:val="right"/>
              <w:rPr>
                <w:b/>
                <w:bCs/>
              </w:rPr>
            </w:pPr>
            <w:r w:rsidRPr="00D45D57">
              <w:rPr>
                <w:rFonts w:eastAsia="新細明體"/>
                <w:b/>
                <w:bCs/>
                <w:lang w:eastAsia="zh-TW"/>
              </w:rPr>
              <w:t>+15</w:t>
            </w:r>
          </w:p>
        </w:tc>
      </w:tr>
    </w:tbl>
    <w:p w:rsidR="00BE41B9" w:rsidRDefault="00BE41B9" w:rsidP="00BE41B9">
      <w:pPr>
        <w:pStyle w:val="SingleTxtGC"/>
      </w:pPr>
    </w:p>
    <w:p w:rsidR="006A51E2" w:rsidRPr="006A51E2" w:rsidRDefault="00D45D57" w:rsidP="006A51E2">
      <w:pPr>
        <w:pStyle w:val="SingleTxtGC"/>
      </w:pPr>
      <w:r w:rsidRPr="00D45D57">
        <w:rPr>
          <w:rFonts w:eastAsia="新細明體"/>
          <w:lang w:eastAsia="zh-TW"/>
        </w:rPr>
        <w:t>2.3</w:t>
      </w:r>
      <w:r w:rsidRPr="00D45D57">
        <w:rPr>
          <w:rFonts w:eastAsia="新細明體"/>
          <w:lang w:eastAsia="zh-TW"/>
        </w:rPr>
        <w:tab/>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1</w:t>
      </w:r>
      <w:r w:rsidRPr="00D45D57">
        <w:rPr>
          <w:rFonts w:eastAsia="新細明體" w:hint="eastAsia"/>
          <w:lang w:eastAsia="zh-TW"/>
        </w:rPr>
        <w:t>日至</w:t>
      </w:r>
      <w:r w:rsidRPr="00D45D57">
        <w:rPr>
          <w:rFonts w:eastAsia="新細明體"/>
          <w:lang w:eastAsia="zh-TW"/>
        </w:rPr>
        <w:t>2</w:t>
      </w:r>
      <w:r w:rsidRPr="00D45D57">
        <w:rPr>
          <w:rFonts w:eastAsia="新細明體" w:hint="eastAsia"/>
          <w:lang w:eastAsia="zh-TW"/>
        </w:rPr>
        <w:t>日，投票站選舉委員會計票並起草報告後將報告和其他與選舉有關的文件一併轉交給加加林斯基區選舉委員會。加加林斯基區選舉委員會在</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3</w:t>
      </w:r>
      <w:r w:rsidRPr="00D45D57">
        <w:rPr>
          <w:rFonts w:eastAsia="新細明體" w:hint="eastAsia"/>
          <w:lang w:eastAsia="zh-TW"/>
        </w:rPr>
        <w:t>日接到檔後，決定對第</w:t>
      </w:r>
      <w:r w:rsidRPr="00D45D57">
        <w:rPr>
          <w:rFonts w:eastAsia="新細明體"/>
          <w:lang w:eastAsia="zh-TW"/>
        </w:rPr>
        <w:t>02075</w:t>
      </w:r>
      <w:r w:rsidRPr="00D45D57">
        <w:rPr>
          <w:rFonts w:eastAsia="新細明體" w:hint="eastAsia"/>
          <w:lang w:eastAsia="zh-TW"/>
        </w:rPr>
        <w:t>、</w:t>
      </w:r>
      <w:r w:rsidRPr="00D45D57">
        <w:rPr>
          <w:rFonts w:eastAsia="新細明體"/>
          <w:lang w:eastAsia="zh-TW"/>
        </w:rPr>
        <w:t>02076</w:t>
      </w:r>
      <w:r w:rsidRPr="00D45D57">
        <w:rPr>
          <w:rFonts w:eastAsia="新細明體" w:hint="eastAsia"/>
          <w:lang w:eastAsia="zh-TW"/>
        </w:rPr>
        <w:t>和</w:t>
      </w:r>
      <w:r w:rsidRPr="00D45D57">
        <w:rPr>
          <w:rFonts w:eastAsia="新細明體"/>
          <w:lang w:eastAsia="zh-TW"/>
        </w:rPr>
        <w:t>02077</w:t>
      </w:r>
      <w:r w:rsidRPr="00D45D57">
        <w:rPr>
          <w:rFonts w:eastAsia="新細明體" w:hint="eastAsia"/>
          <w:lang w:eastAsia="zh-TW"/>
        </w:rPr>
        <w:t>號投票站的投票重新計票。在重新計票當天，確認來自第</w:t>
      </w:r>
      <w:r w:rsidRPr="00D45D57">
        <w:rPr>
          <w:rFonts w:eastAsia="新細明體"/>
          <w:lang w:eastAsia="zh-TW"/>
        </w:rPr>
        <w:t>02076</w:t>
      </w:r>
      <w:r w:rsidRPr="00D45D57">
        <w:rPr>
          <w:rFonts w:eastAsia="新細明體" w:hint="eastAsia"/>
          <w:lang w:eastAsia="zh-TW"/>
        </w:rPr>
        <w:t>號投票站的與選舉有關的文件丟失。有關第</w:t>
      </w:r>
      <w:r w:rsidRPr="00D45D57">
        <w:rPr>
          <w:rFonts w:eastAsia="新細明體"/>
          <w:lang w:eastAsia="zh-TW"/>
        </w:rPr>
        <w:t>02076</w:t>
      </w:r>
      <w:r w:rsidRPr="00D45D57">
        <w:rPr>
          <w:rFonts w:eastAsia="新細明體" w:hint="eastAsia"/>
          <w:lang w:eastAsia="zh-TW"/>
        </w:rPr>
        <w:t>號投票站</w:t>
      </w:r>
      <w:proofErr w:type="gramStart"/>
      <w:r w:rsidRPr="00D45D57">
        <w:rPr>
          <w:rFonts w:eastAsia="新細明體" w:hint="eastAsia"/>
          <w:lang w:eastAsia="zh-TW"/>
        </w:rPr>
        <w:t>檔</w:t>
      </w:r>
      <w:proofErr w:type="gramEnd"/>
      <w:r w:rsidRPr="00D45D57">
        <w:rPr>
          <w:rFonts w:eastAsia="新細明體" w:hint="eastAsia"/>
          <w:lang w:eastAsia="zh-TW"/>
        </w:rPr>
        <w:t>丟失的資訊由加加林斯基區選舉委員會提交給檢察官辦公室。提交人指出，沒有進行有效的調查。</w:t>
      </w:r>
    </w:p>
    <w:p w:rsidR="006A51E2" w:rsidRPr="006A51E2" w:rsidRDefault="00D45D57" w:rsidP="006A51E2">
      <w:pPr>
        <w:pStyle w:val="SingleTxtGC"/>
      </w:pPr>
      <w:r w:rsidRPr="00D45D57">
        <w:rPr>
          <w:rFonts w:eastAsia="新細明體"/>
          <w:lang w:eastAsia="zh-TW"/>
        </w:rPr>
        <w:t>2.4</w:t>
      </w:r>
      <w:r w:rsidRPr="00D45D57">
        <w:rPr>
          <w:rFonts w:eastAsia="新細明體"/>
          <w:lang w:eastAsia="zh-TW"/>
        </w:rPr>
        <w:tab/>
      </w:r>
      <w:r w:rsidRPr="00D45D57">
        <w:rPr>
          <w:rFonts w:eastAsia="新細明體" w:hint="eastAsia"/>
          <w:lang w:eastAsia="zh-TW"/>
        </w:rPr>
        <w:t>重新計票</w:t>
      </w:r>
      <w:proofErr w:type="gramStart"/>
      <w:r w:rsidRPr="00D45D57">
        <w:rPr>
          <w:rFonts w:eastAsia="新細明體" w:hint="eastAsia"/>
          <w:lang w:eastAsia="zh-TW"/>
        </w:rPr>
        <w:t>期間，</w:t>
      </w:r>
      <w:proofErr w:type="gramEnd"/>
      <w:r w:rsidRPr="00D45D57">
        <w:rPr>
          <w:rFonts w:eastAsia="新細明體" w:hint="eastAsia"/>
          <w:lang w:eastAsia="zh-TW"/>
        </w:rPr>
        <w:t>確認第</w:t>
      </w:r>
      <w:r w:rsidRPr="00D45D57">
        <w:rPr>
          <w:rFonts w:eastAsia="新細明體"/>
          <w:lang w:eastAsia="zh-TW"/>
        </w:rPr>
        <w:t>02075</w:t>
      </w:r>
      <w:r w:rsidRPr="00D45D57">
        <w:rPr>
          <w:rFonts w:eastAsia="新細明體" w:hint="eastAsia"/>
          <w:lang w:eastAsia="zh-TW"/>
        </w:rPr>
        <w:t>和第</w:t>
      </w:r>
      <w:r w:rsidRPr="00D45D57">
        <w:rPr>
          <w:rFonts w:eastAsia="新細明體"/>
          <w:lang w:eastAsia="zh-TW"/>
        </w:rPr>
        <w:t>02077</w:t>
      </w:r>
      <w:r w:rsidRPr="00D45D57">
        <w:rPr>
          <w:rFonts w:eastAsia="新細明體" w:hint="eastAsia"/>
          <w:lang w:eastAsia="zh-TW"/>
        </w:rPr>
        <w:t>號投票站選舉委員會報告的投票結果無誤。</w:t>
      </w:r>
    </w:p>
    <w:p w:rsidR="006A51E2" w:rsidRPr="006A51E2" w:rsidRDefault="00D45D57" w:rsidP="006A51E2">
      <w:pPr>
        <w:pStyle w:val="SingleTxtGC"/>
      </w:pPr>
      <w:bookmarkStart w:id="1" w:name="_Hlk529958821"/>
      <w:r w:rsidRPr="00D45D57">
        <w:rPr>
          <w:rFonts w:eastAsia="新細明體"/>
          <w:lang w:eastAsia="zh-TW"/>
        </w:rPr>
        <w:lastRenderedPageBreak/>
        <w:t>2.5</w:t>
      </w:r>
      <w:r w:rsidRPr="00D45D57">
        <w:rPr>
          <w:rFonts w:eastAsia="新細明體"/>
          <w:lang w:eastAsia="zh-TW"/>
        </w:rPr>
        <w:tab/>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4</w:t>
      </w:r>
      <w:r w:rsidRPr="00D45D57">
        <w:rPr>
          <w:rFonts w:eastAsia="新細明體" w:hint="eastAsia"/>
          <w:lang w:eastAsia="zh-TW"/>
        </w:rPr>
        <w:t>日，加加林斯基區選舉委員會宣佈第</w:t>
      </w:r>
      <w:r w:rsidRPr="00D45D57">
        <w:rPr>
          <w:rFonts w:eastAsia="新細明體"/>
          <w:lang w:eastAsia="zh-TW"/>
        </w:rPr>
        <w:t>02076</w:t>
      </w:r>
      <w:r w:rsidRPr="00D45D57">
        <w:rPr>
          <w:rFonts w:eastAsia="新細明體" w:hint="eastAsia"/>
          <w:lang w:eastAsia="zh-TW"/>
        </w:rPr>
        <w:t>號投票站的投票無效</w:t>
      </w:r>
      <w:r w:rsidRPr="00D45D57">
        <w:rPr>
          <w:rFonts w:eastAsia="新細明體"/>
          <w:lang w:eastAsia="zh-TW"/>
        </w:rPr>
        <w:t>(</w:t>
      </w:r>
      <w:r w:rsidRPr="00D45D57">
        <w:rPr>
          <w:rFonts w:eastAsia="新細明體" w:hint="eastAsia"/>
          <w:lang w:eastAsia="zh-TW"/>
        </w:rPr>
        <w:t>未下令重新選舉</w:t>
      </w:r>
      <w:r w:rsidRPr="00D45D57">
        <w:rPr>
          <w:rFonts w:eastAsia="新細明體"/>
          <w:lang w:eastAsia="zh-TW"/>
        </w:rPr>
        <w:t>)</w:t>
      </w:r>
      <w:r w:rsidRPr="00D45D57">
        <w:rPr>
          <w:rFonts w:eastAsia="新細明體" w:hint="eastAsia"/>
          <w:lang w:eastAsia="zh-TW"/>
        </w:rPr>
        <w:t>，原因是無法重新計票並核實相關投票站選舉委員會的投票結果報告</w:t>
      </w:r>
      <w:r w:rsidRPr="00D45D57">
        <w:rPr>
          <w:rFonts w:eastAsia="新細明體"/>
          <w:lang w:eastAsia="zh-TW"/>
        </w:rPr>
        <w:t>(</w:t>
      </w:r>
      <w:r w:rsidRPr="00D45D57">
        <w:rPr>
          <w:rFonts w:eastAsia="新細明體" w:hint="eastAsia"/>
          <w:lang w:eastAsia="zh-TW"/>
        </w:rPr>
        <w:t>投票紀錄</w:t>
      </w:r>
      <w:r w:rsidRPr="00D45D57">
        <w:rPr>
          <w:rFonts w:eastAsia="新細明體"/>
          <w:lang w:eastAsia="zh-TW"/>
        </w:rPr>
        <w:t>)</w:t>
      </w:r>
      <w:r w:rsidRPr="00D45D57">
        <w:rPr>
          <w:rFonts w:eastAsia="新細明體" w:hint="eastAsia"/>
          <w:lang w:eastAsia="zh-TW"/>
        </w:rPr>
        <w:t>。</w:t>
      </w:r>
      <w:bookmarkEnd w:id="1"/>
      <w:r w:rsidRPr="00D45D57">
        <w:rPr>
          <w:rFonts w:eastAsia="新細明體" w:hint="eastAsia"/>
          <w:lang w:eastAsia="zh-TW"/>
        </w:rPr>
        <w:t>當天起草了關於選舉結果的報告；根據該報告，</w:t>
      </w:r>
      <w:r w:rsidRPr="00D45D57">
        <w:rPr>
          <w:rFonts w:eastAsia="新細明體"/>
          <w:lang w:eastAsia="zh-TW"/>
        </w:rPr>
        <w:t>G.</w:t>
      </w:r>
      <w:r w:rsidRPr="00D45D57">
        <w:rPr>
          <w:rFonts w:eastAsia="新細明體" w:hint="eastAsia"/>
          <w:lang w:eastAsia="zh-TW"/>
        </w:rPr>
        <w:t>先生獲得</w:t>
      </w:r>
      <w:r w:rsidRPr="00D45D57">
        <w:rPr>
          <w:rFonts w:eastAsia="新細明體"/>
          <w:lang w:eastAsia="zh-TW"/>
        </w:rPr>
        <w:t>416</w:t>
      </w:r>
      <w:r w:rsidRPr="00D45D57">
        <w:rPr>
          <w:rFonts w:eastAsia="新細明體" w:hint="eastAsia"/>
          <w:lang w:eastAsia="zh-TW"/>
        </w:rPr>
        <w:t>票，而提交人則獲得</w:t>
      </w:r>
      <w:r w:rsidRPr="00D45D57">
        <w:rPr>
          <w:rFonts w:eastAsia="新細明體"/>
          <w:lang w:eastAsia="zh-TW"/>
        </w:rPr>
        <w:t>372</w:t>
      </w:r>
      <w:r w:rsidRPr="00D45D57">
        <w:rPr>
          <w:rFonts w:eastAsia="新細明體" w:hint="eastAsia"/>
          <w:lang w:eastAsia="zh-TW"/>
        </w:rPr>
        <w:t>票。加加林斯基區選舉委員會的所計票數中被扣除第</w:t>
      </w:r>
      <w:r w:rsidRPr="00D45D57">
        <w:rPr>
          <w:rFonts w:eastAsia="新細明體"/>
          <w:lang w:eastAsia="zh-TW"/>
        </w:rPr>
        <w:t>02076</w:t>
      </w:r>
      <w:r w:rsidRPr="00D45D57">
        <w:rPr>
          <w:rFonts w:eastAsia="新細明體" w:hint="eastAsia"/>
          <w:lang w:eastAsia="zh-TW"/>
        </w:rPr>
        <w:t>號投票站的選舉結果扣除，這就使提交人比其對手</w:t>
      </w:r>
      <w:r w:rsidRPr="00D45D57">
        <w:rPr>
          <w:rFonts w:eastAsia="新細明體"/>
          <w:lang w:eastAsia="zh-TW"/>
        </w:rPr>
        <w:t>G.</w:t>
      </w:r>
      <w:r w:rsidRPr="00D45D57">
        <w:rPr>
          <w:rFonts w:eastAsia="新細明體" w:hint="eastAsia"/>
          <w:lang w:eastAsia="zh-TW"/>
        </w:rPr>
        <w:t>先生少得</w:t>
      </w:r>
      <w:r w:rsidRPr="00D45D57">
        <w:rPr>
          <w:rFonts w:eastAsia="新細明體"/>
          <w:lang w:eastAsia="zh-TW"/>
        </w:rPr>
        <w:t>44</w:t>
      </w:r>
      <w:r w:rsidRPr="00D45D57">
        <w:rPr>
          <w:rFonts w:eastAsia="新細明體" w:hint="eastAsia"/>
          <w:lang w:eastAsia="zh-TW"/>
        </w:rPr>
        <w:t>票。上述報告已轉交給塞瓦斯托波爾市選舉委員會，以確定最終選舉結果。</w:t>
      </w:r>
    </w:p>
    <w:p w:rsidR="006A51E2" w:rsidRPr="006A51E2" w:rsidRDefault="00D45D57" w:rsidP="006A51E2">
      <w:pPr>
        <w:pStyle w:val="SingleTxtGC"/>
      </w:pPr>
      <w:r w:rsidRPr="00D45D57">
        <w:rPr>
          <w:rFonts w:eastAsia="新細明體"/>
          <w:lang w:eastAsia="zh-TW"/>
        </w:rPr>
        <w:t>2.6</w:t>
      </w:r>
      <w:r w:rsidRPr="00D45D57">
        <w:rPr>
          <w:rFonts w:eastAsia="新細明體"/>
          <w:lang w:eastAsia="zh-TW"/>
        </w:rPr>
        <w:tab/>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5</w:t>
      </w:r>
      <w:r w:rsidRPr="00D45D57">
        <w:rPr>
          <w:rFonts w:eastAsia="新細明體" w:hint="eastAsia"/>
          <w:lang w:eastAsia="zh-TW"/>
        </w:rPr>
        <w:t>日，塞瓦斯托波爾市選舉委員會起草了關於第</w:t>
      </w:r>
      <w:r w:rsidRPr="00D45D57">
        <w:rPr>
          <w:rFonts w:eastAsia="新細明體"/>
          <w:lang w:eastAsia="zh-TW"/>
        </w:rPr>
        <w:t>17</w:t>
      </w:r>
      <w:r w:rsidRPr="00D45D57">
        <w:rPr>
          <w:rFonts w:eastAsia="新細明體" w:hint="eastAsia"/>
          <w:lang w:eastAsia="zh-TW"/>
        </w:rPr>
        <w:t>號選區選舉結果的報告，並宣佈</w:t>
      </w:r>
      <w:r w:rsidRPr="00D45D57">
        <w:rPr>
          <w:rFonts w:eastAsia="新細明體"/>
          <w:lang w:eastAsia="zh-TW"/>
        </w:rPr>
        <w:t>G.</w:t>
      </w:r>
      <w:r w:rsidRPr="00D45D57">
        <w:rPr>
          <w:rFonts w:eastAsia="新細明體" w:hint="eastAsia"/>
          <w:lang w:eastAsia="zh-TW"/>
        </w:rPr>
        <w:t>先生當選為塞瓦斯托波爾市議會議員。</w:t>
      </w:r>
    </w:p>
    <w:p w:rsidR="006A51E2" w:rsidRPr="006A51E2" w:rsidRDefault="00D45D57" w:rsidP="006A51E2">
      <w:pPr>
        <w:pStyle w:val="SingleTxtGC"/>
      </w:pPr>
      <w:r w:rsidRPr="00D45D57">
        <w:rPr>
          <w:rFonts w:eastAsia="新細明體"/>
          <w:lang w:eastAsia="zh-TW"/>
        </w:rPr>
        <w:t>2.7</w:t>
      </w:r>
      <w:r w:rsidRPr="00D45D57">
        <w:rPr>
          <w:rFonts w:eastAsia="新細明體"/>
          <w:lang w:eastAsia="zh-TW"/>
        </w:rPr>
        <w:tab/>
      </w:r>
      <w:r w:rsidRPr="00D45D57">
        <w:rPr>
          <w:rFonts w:eastAsia="新細明體" w:hint="eastAsia"/>
          <w:lang w:eastAsia="zh-TW"/>
        </w:rPr>
        <w:t>在未指明的某個日期，提交人對加加林斯基區選舉委員會</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3</w:t>
      </w:r>
      <w:r w:rsidRPr="00D45D57">
        <w:rPr>
          <w:rFonts w:eastAsia="新細明體" w:hint="eastAsia"/>
          <w:lang w:eastAsia="zh-TW"/>
        </w:rPr>
        <w:t>日</w:t>
      </w:r>
      <w:r w:rsidRPr="00D45D57">
        <w:rPr>
          <w:rFonts w:eastAsia="新細明體"/>
          <w:lang w:eastAsia="zh-TW"/>
        </w:rPr>
        <w:t>(</w:t>
      </w:r>
      <w:r w:rsidRPr="00D45D57">
        <w:rPr>
          <w:rFonts w:eastAsia="新細明體" w:hint="eastAsia"/>
          <w:lang w:eastAsia="zh-TW"/>
        </w:rPr>
        <w:t>關於重新計票</w:t>
      </w:r>
      <w:r w:rsidRPr="00D45D57">
        <w:rPr>
          <w:rFonts w:eastAsia="新細明體"/>
          <w:lang w:eastAsia="zh-TW"/>
        </w:rPr>
        <w:t>)</w:t>
      </w:r>
      <w:r w:rsidRPr="00D45D57">
        <w:rPr>
          <w:rFonts w:eastAsia="新細明體" w:hint="eastAsia"/>
          <w:lang w:eastAsia="zh-TW"/>
        </w:rPr>
        <w:t>和</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4</w:t>
      </w:r>
      <w:r w:rsidRPr="00D45D57">
        <w:rPr>
          <w:rFonts w:eastAsia="新細明體" w:hint="eastAsia"/>
          <w:lang w:eastAsia="zh-TW"/>
        </w:rPr>
        <w:t>日</w:t>
      </w:r>
      <w:r w:rsidRPr="00D45D57">
        <w:rPr>
          <w:rFonts w:eastAsia="新細明體"/>
          <w:lang w:eastAsia="zh-TW"/>
        </w:rPr>
        <w:t>(</w:t>
      </w:r>
      <w:r w:rsidRPr="00D45D57">
        <w:rPr>
          <w:rFonts w:eastAsia="新細明體" w:hint="eastAsia"/>
          <w:lang w:eastAsia="zh-TW"/>
        </w:rPr>
        <w:t>關於宣告第</w:t>
      </w:r>
      <w:r w:rsidRPr="00D45D57">
        <w:rPr>
          <w:rFonts w:eastAsia="新細明體"/>
          <w:lang w:eastAsia="zh-TW"/>
        </w:rPr>
        <w:t>02076</w:t>
      </w:r>
      <w:r w:rsidRPr="00D45D57">
        <w:rPr>
          <w:rFonts w:eastAsia="新細明體" w:hint="eastAsia"/>
          <w:lang w:eastAsia="zh-TW"/>
        </w:rPr>
        <w:t>號投票站結果無效</w:t>
      </w:r>
      <w:r w:rsidRPr="00D45D57">
        <w:rPr>
          <w:rFonts w:eastAsia="新細明體"/>
          <w:lang w:eastAsia="zh-TW"/>
        </w:rPr>
        <w:t>)</w:t>
      </w:r>
      <w:r w:rsidRPr="00D45D57">
        <w:rPr>
          <w:rFonts w:eastAsia="新細明體" w:hint="eastAsia"/>
          <w:lang w:eastAsia="zh-TW"/>
        </w:rPr>
        <w:t>的決定向塞瓦斯托波爾巡迴行政法院提起上訴。塞瓦斯托波爾巡迴行政法院在</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6</w:t>
      </w:r>
      <w:r w:rsidRPr="00D45D57">
        <w:rPr>
          <w:rFonts w:eastAsia="新細明體" w:hint="eastAsia"/>
          <w:lang w:eastAsia="zh-TW"/>
        </w:rPr>
        <w:t>日撤銷了這兩項受到質疑的決定，得出結論認為加加林斯基區選舉委員會未能確保第</w:t>
      </w:r>
      <w:r w:rsidRPr="00D45D57">
        <w:rPr>
          <w:rFonts w:eastAsia="新細明體"/>
          <w:lang w:eastAsia="zh-TW"/>
        </w:rPr>
        <w:t>02076</w:t>
      </w:r>
      <w:r w:rsidRPr="00D45D57">
        <w:rPr>
          <w:rFonts w:eastAsia="新細明體" w:hint="eastAsia"/>
          <w:lang w:eastAsia="zh-TW"/>
        </w:rPr>
        <w:t>號投票站選舉</w:t>
      </w:r>
      <w:proofErr w:type="gramStart"/>
      <w:r w:rsidRPr="00D45D57">
        <w:rPr>
          <w:rFonts w:eastAsia="新細明體" w:hint="eastAsia"/>
          <w:lang w:eastAsia="zh-TW"/>
        </w:rPr>
        <w:t>檔</w:t>
      </w:r>
      <w:proofErr w:type="gramEnd"/>
      <w:r w:rsidRPr="00D45D57">
        <w:rPr>
          <w:rFonts w:eastAsia="新細明體" w:hint="eastAsia"/>
          <w:lang w:eastAsia="zh-TW"/>
        </w:rPr>
        <w:t>完整性。塞瓦斯托波爾行政上訴法院在</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8</w:t>
      </w:r>
      <w:r w:rsidRPr="00D45D57">
        <w:rPr>
          <w:rFonts w:eastAsia="新細明體" w:hint="eastAsia"/>
          <w:lang w:eastAsia="zh-TW"/>
        </w:rPr>
        <w:t>日維持了初審法院的裁決。</w:t>
      </w:r>
    </w:p>
    <w:p w:rsidR="006A51E2" w:rsidRPr="006A51E2" w:rsidRDefault="00D45D57" w:rsidP="006A51E2">
      <w:pPr>
        <w:pStyle w:val="SingleTxtGC"/>
      </w:pPr>
      <w:r w:rsidRPr="00D45D57">
        <w:rPr>
          <w:rFonts w:eastAsia="新細明體"/>
          <w:lang w:eastAsia="zh-TW"/>
        </w:rPr>
        <w:t>2.8</w:t>
      </w:r>
      <w:r w:rsidRPr="00D45D57">
        <w:rPr>
          <w:rFonts w:eastAsia="新細明體"/>
          <w:lang w:eastAsia="zh-TW"/>
        </w:rPr>
        <w:tab/>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6</w:t>
      </w:r>
      <w:r w:rsidRPr="00D45D57">
        <w:rPr>
          <w:rFonts w:eastAsia="新細明體" w:hint="eastAsia"/>
          <w:lang w:eastAsia="zh-TW"/>
        </w:rPr>
        <w:t>日，提交人對加加林斯基區選舉委員會</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4</w:t>
      </w:r>
      <w:r w:rsidRPr="00D45D57">
        <w:rPr>
          <w:rFonts w:eastAsia="新細明體" w:hint="eastAsia"/>
          <w:lang w:eastAsia="zh-TW"/>
        </w:rPr>
        <w:t>日</w:t>
      </w:r>
      <w:r w:rsidRPr="00D45D57">
        <w:rPr>
          <w:rFonts w:eastAsia="新細明體"/>
          <w:lang w:eastAsia="zh-TW"/>
        </w:rPr>
        <w:t>(</w:t>
      </w:r>
      <w:r w:rsidRPr="00D45D57">
        <w:rPr>
          <w:rFonts w:eastAsia="新細明體" w:hint="eastAsia"/>
          <w:lang w:eastAsia="zh-TW"/>
        </w:rPr>
        <w:t>關於選舉結果</w:t>
      </w:r>
      <w:r w:rsidRPr="00D45D57">
        <w:rPr>
          <w:rFonts w:eastAsia="新細明體"/>
          <w:lang w:eastAsia="zh-TW"/>
        </w:rPr>
        <w:t>)</w:t>
      </w:r>
      <w:r w:rsidRPr="00D45D57">
        <w:rPr>
          <w:rFonts w:eastAsia="新細明體" w:hint="eastAsia"/>
          <w:lang w:eastAsia="zh-TW"/>
        </w:rPr>
        <w:t>的決定向塞瓦斯托波爾巡迴行政法院提起上訴。他請求宣告選舉結果報告無效，並援引塞瓦斯托波爾巡迴行政法院</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6</w:t>
      </w:r>
      <w:r w:rsidRPr="00D45D57">
        <w:rPr>
          <w:rFonts w:eastAsia="新細明體" w:hint="eastAsia"/>
          <w:lang w:eastAsia="zh-TW"/>
        </w:rPr>
        <w:t>日支持該請求的裁決。</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8</w:t>
      </w:r>
      <w:r w:rsidRPr="00D45D57">
        <w:rPr>
          <w:rFonts w:eastAsia="新細明體" w:hint="eastAsia"/>
          <w:lang w:eastAsia="zh-TW"/>
        </w:rPr>
        <w:t>日，塞瓦斯托波爾巡迴行政法院宣告選舉結果無效。</w:t>
      </w:r>
    </w:p>
    <w:p w:rsidR="006A51E2" w:rsidRPr="006A51E2" w:rsidRDefault="00D45D57" w:rsidP="006A51E2">
      <w:pPr>
        <w:pStyle w:val="SingleTxtGC"/>
      </w:pPr>
      <w:r w:rsidRPr="00D45D57">
        <w:rPr>
          <w:rFonts w:eastAsia="新細明體"/>
          <w:lang w:eastAsia="zh-TW"/>
        </w:rPr>
        <w:t>2.9</w:t>
      </w:r>
      <w:r w:rsidRPr="00D45D57">
        <w:rPr>
          <w:rFonts w:eastAsia="新細明體"/>
          <w:lang w:eastAsia="zh-TW"/>
        </w:rPr>
        <w:tab/>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7</w:t>
      </w:r>
      <w:r w:rsidRPr="00D45D57">
        <w:rPr>
          <w:rFonts w:eastAsia="新細明體" w:hint="eastAsia"/>
          <w:lang w:eastAsia="zh-TW"/>
        </w:rPr>
        <w:t>日，提交人就塞瓦斯托波爾市選舉委員會</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5</w:t>
      </w:r>
      <w:r w:rsidRPr="00D45D57">
        <w:rPr>
          <w:rFonts w:eastAsia="新細明體" w:hint="eastAsia"/>
          <w:lang w:eastAsia="zh-TW"/>
        </w:rPr>
        <w:t>日</w:t>
      </w:r>
      <w:r w:rsidRPr="00D45D57">
        <w:rPr>
          <w:rFonts w:eastAsia="新細明體"/>
          <w:lang w:eastAsia="zh-TW"/>
        </w:rPr>
        <w:t>(</w:t>
      </w:r>
      <w:r w:rsidRPr="00D45D57">
        <w:rPr>
          <w:rFonts w:eastAsia="新細明體" w:hint="eastAsia"/>
          <w:lang w:eastAsia="zh-TW"/>
        </w:rPr>
        <w:t>關於第</w:t>
      </w:r>
      <w:r w:rsidRPr="00D45D57">
        <w:rPr>
          <w:rFonts w:eastAsia="新細明體"/>
          <w:lang w:eastAsia="zh-TW"/>
        </w:rPr>
        <w:t>17</w:t>
      </w:r>
      <w:r w:rsidRPr="00D45D57">
        <w:rPr>
          <w:rFonts w:eastAsia="新細明體" w:hint="eastAsia"/>
          <w:lang w:eastAsia="zh-TW"/>
        </w:rPr>
        <w:t>號選區選舉結果</w:t>
      </w:r>
      <w:r w:rsidRPr="00D45D57">
        <w:rPr>
          <w:rFonts w:eastAsia="新細明體"/>
          <w:lang w:eastAsia="zh-TW"/>
        </w:rPr>
        <w:t>)</w:t>
      </w:r>
      <w:r w:rsidRPr="00D45D57">
        <w:rPr>
          <w:rFonts w:eastAsia="新細明體" w:hint="eastAsia"/>
          <w:lang w:eastAsia="zh-TW"/>
        </w:rPr>
        <w:t>的決定向塞瓦斯托波爾巡迴行政法院提起上訴。</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10</w:t>
      </w:r>
      <w:r w:rsidRPr="00D45D57">
        <w:rPr>
          <w:rFonts w:eastAsia="新細明體" w:hint="eastAsia"/>
          <w:lang w:eastAsia="zh-TW"/>
        </w:rPr>
        <w:t>日，塞瓦斯托波爾巡迴行政法院撤銷了塞瓦斯托波爾市選舉委員會確認</w:t>
      </w:r>
      <w:r w:rsidRPr="00D45D57">
        <w:rPr>
          <w:rFonts w:eastAsia="新細明體"/>
          <w:lang w:eastAsia="zh-TW"/>
        </w:rPr>
        <w:t>G.</w:t>
      </w:r>
      <w:r w:rsidRPr="00D45D57">
        <w:rPr>
          <w:rFonts w:eastAsia="新細明體" w:hint="eastAsia"/>
          <w:lang w:eastAsia="zh-TW"/>
        </w:rPr>
        <w:t>先生在第</w:t>
      </w:r>
      <w:r w:rsidRPr="00D45D57">
        <w:rPr>
          <w:rFonts w:eastAsia="新細明體"/>
          <w:lang w:eastAsia="zh-TW"/>
        </w:rPr>
        <w:t>17</w:t>
      </w:r>
      <w:r w:rsidRPr="00D45D57">
        <w:rPr>
          <w:rFonts w:eastAsia="新細明體" w:hint="eastAsia"/>
          <w:lang w:eastAsia="zh-TW"/>
        </w:rPr>
        <w:t>號選區當選為塞瓦斯托波爾市議會議員的決定。</w:t>
      </w:r>
    </w:p>
    <w:p w:rsidR="006A51E2" w:rsidRPr="006A51E2" w:rsidRDefault="00D45D57" w:rsidP="00FA2391">
      <w:pPr>
        <w:pStyle w:val="SingleTxtGC"/>
      </w:pPr>
      <w:r w:rsidRPr="00D45D57">
        <w:rPr>
          <w:rFonts w:eastAsia="新細明體"/>
          <w:lang w:eastAsia="zh-TW"/>
        </w:rPr>
        <w:t>2.10  2010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10</w:t>
      </w:r>
      <w:r w:rsidRPr="00D45D57">
        <w:rPr>
          <w:rFonts w:eastAsia="新細明體" w:hint="eastAsia"/>
          <w:lang w:eastAsia="zh-TW"/>
        </w:rPr>
        <w:t>日，加加林斯基區選舉委員會根據塞瓦斯托波爾巡迴行政法院</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6</w:t>
      </w:r>
      <w:r w:rsidRPr="00D45D57">
        <w:rPr>
          <w:rFonts w:eastAsia="新細明體" w:hint="eastAsia"/>
          <w:lang w:eastAsia="zh-TW"/>
        </w:rPr>
        <w:t>日和</w:t>
      </w:r>
      <w:r w:rsidRPr="00D45D57">
        <w:rPr>
          <w:rFonts w:eastAsia="新細明體"/>
          <w:lang w:eastAsia="zh-TW"/>
        </w:rPr>
        <w:t>8</w:t>
      </w:r>
      <w:r w:rsidRPr="00D45D57">
        <w:rPr>
          <w:rFonts w:eastAsia="新細明體" w:hint="eastAsia"/>
          <w:lang w:eastAsia="zh-TW"/>
        </w:rPr>
        <w:t>日的裁決起草了一份有關計票的新報告，該報告實際上確認提交人在第</w:t>
      </w:r>
      <w:r w:rsidRPr="00D45D57">
        <w:rPr>
          <w:rFonts w:eastAsia="新細明體"/>
          <w:lang w:eastAsia="zh-TW"/>
        </w:rPr>
        <w:t>17</w:t>
      </w:r>
      <w:r w:rsidRPr="00D45D57">
        <w:rPr>
          <w:rFonts w:eastAsia="新細明體" w:hint="eastAsia"/>
          <w:lang w:eastAsia="zh-TW"/>
        </w:rPr>
        <w:t>號選區贏得多數選票。當日，加加林斯基區選舉委員會也廢除了其</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3</w:t>
      </w:r>
      <w:r w:rsidRPr="00D45D57">
        <w:rPr>
          <w:rFonts w:eastAsia="新細明體" w:hint="eastAsia"/>
          <w:lang w:eastAsia="zh-TW"/>
        </w:rPr>
        <w:t>日</w:t>
      </w:r>
      <w:r w:rsidRPr="00D45D57">
        <w:rPr>
          <w:rFonts w:eastAsia="新細明體"/>
          <w:lang w:eastAsia="zh-TW"/>
        </w:rPr>
        <w:t>(</w:t>
      </w:r>
      <w:r w:rsidRPr="00D45D57">
        <w:rPr>
          <w:rFonts w:eastAsia="新細明體" w:hint="eastAsia"/>
          <w:lang w:eastAsia="zh-TW"/>
        </w:rPr>
        <w:t>關於重新計票</w:t>
      </w:r>
      <w:r w:rsidRPr="00D45D57">
        <w:rPr>
          <w:rFonts w:eastAsia="新細明體"/>
          <w:lang w:eastAsia="zh-TW"/>
        </w:rPr>
        <w:t>)</w:t>
      </w:r>
      <w:r w:rsidRPr="00D45D57">
        <w:rPr>
          <w:rFonts w:eastAsia="新細明體" w:hint="eastAsia"/>
          <w:lang w:eastAsia="zh-TW"/>
        </w:rPr>
        <w:t>和</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4</w:t>
      </w:r>
      <w:r w:rsidRPr="00D45D57">
        <w:rPr>
          <w:rFonts w:eastAsia="新細明體" w:hint="eastAsia"/>
          <w:lang w:eastAsia="zh-TW"/>
        </w:rPr>
        <w:t>日</w:t>
      </w:r>
      <w:r w:rsidRPr="00D45D57">
        <w:rPr>
          <w:rFonts w:eastAsia="新細明體"/>
          <w:lang w:eastAsia="zh-TW"/>
        </w:rPr>
        <w:t>(</w:t>
      </w:r>
      <w:r w:rsidRPr="00D45D57">
        <w:rPr>
          <w:rFonts w:eastAsia="新細明體" w:hint="eastAsia"/>
          <w:lang w:eastAsia="zh-TW"/>
        </w:rPr>
        <w:t>關於選舉結果</w:t>
      </w:r>
      <w:r w:rsidRPr="00D45D57">
        <w:rPr>
          <w:rFonts w:eastAsia="新細明體"/>
          <w:lang w:eastAsia="zh-TW"/>
        </w:rPr>
        <w:t>)</w:t>
      </w:r>
      <w:r w:rsidRPr="00D45D57">
        <w:rPr>
          <w:rFonts w:eastAsia="新細明體" w:hint="eastAsia"/>
          <w:lang w:eastAsia="zh-TW"/>
        </w:rPr>
        <w:t>的決定。</w:t>
      </w:r>
    </w:p>
    <w:p w:rsidR="006A51E2" w:rsidRPr="006A51E2" w:rsidRDefault="00D45D57" w:rsidP="00FA2391">
      <w:pPr>
        <w:pStyle w:val="SingleTxtGC"/>
      </w:pPr>
      <w:r w:rsidRPr="00D45D57">
        <w:rPr>
          <w:rFonts w:eastAsia="新細明體"/>
          <w:lang w:eastAsia="zh-TW"/>
        </w:rPr>
        <w:t>2.11  2010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12</w:t>
      </w:r>
      <w:r w:rsidRPr="00D45D57">
        <w:rPr>
          <w:rFonts w:eastAsia="新細明體" w:hint="eastAsia"/>
          <w:lang w:eastAsia="zh-TW"/>
        </w:rPr>
        <w:t>日，塞瓦斯托波爾行政上訴法院根據加加林斯基區選舉委員會提出的上訴，</w:t>
      </w:r>
      <w:r w:rsidR="006A51E2" w:rsidRPr="006A51E2">
        <w:rPr>
          <w:vertAlign w:val="superscript"/>
        </w:rPr>
        <w:footnoteReference w:id="5"/>
      </w:r>
      <w:r w:rsidRPr="00D45D57">
        <w:rPr>
          <w:rFonts w:eastAsia="新細明體"/>
          <w:lang w:eastAsia="zh-TW"/>
        </w:rPr>
        <w:t xml:space="preserve"> </w:t>
      </w:r>
      <w:r w:rsidRPr="00D45D57">
        <w:rPr>
          <w:rFonts w:eastAsia="新細明體" w:hint="eastAsia"/>
          <w:lang w:eastAsia="zh-TW"/>
        </w:rPr>
        <w:t>撤銷了塞瓦斯托波爾巡迴行政法院</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8</w:t>
      </w:r>
      <w:r w:rsidRPr="00D45D57">
        <w:rPr>
          <w:rFonts w:eastAsia="新細明體" w:hint="eastAsia"/>
          <w:lang w:eastAsia="zh-TW"/>
        </w:rPr>
        <w:t>日的裁決</w:t>
      </w:r>
      <w:r w:rsidRPr="00D45D57">
        <w:rPr>
          <w:rFonts w:eastAsia="新細明體"/>
          <w:lang w:eastAsia="zh-TW"/>
        </w:rPr>
        <w:t>(</w:t>
      </w:r>
      <w:r w:rsidRPr="00D45D57">
        <w:rPr>
          <w:rFonts w:eastAsia="新細明體" w:hint="eastAsia"/>
          <w:lang w:eastAsia="zh-TW"/>
        </w:rPr>
        <w:t>見上文第</w:t>
      </w:r>
      <w:r w:rsidRPr="00D45D57">
        <w:rPr>
          <w:rFonts w:eastAsia="新細明體"/>
          <w:lang w:eastAsia="zh-TW"/>
        </w:rPr>
        <w:t>2.9</w:t>
      </w:r>
      <w:r w:rsidRPr="00D45D57">
        <w:rPr>
          <w:rFonts w:eastAsia="新細明體" w:hint="eastAsia"/>
          <w:lang w:eastAsia="zh-TW"/>
        </w:rPr>
        <w:t>段</w:t>
      </w:r>
      <w:r w:rsidRPr="00D45D57">
        <w:rPr>
          <w:rFonts w:eastAsia="新細明體"/>
          <w:lang w:eastAsia="zh-TW"/>
        </w:rPr>
        <w:t>)</w:t>
      </w:r>
      <w:r w:rsidRPr="00D45D57">
        <w:rPr>
          <w:rFonts w:eastAsia="新細明體" w:hint="eastAsia"/>
          <w:lang w:eastAsia="zh-TW"/>
        </w:rPr>
        <w:t>。同一天，</w:t>
      </w:r>
      <w:r w:rsidRPr="00D45D57">
        <w:rPr>
          <w:rFonts w:eastAsia="新細明體" w:hint="eastAsia"/>
          <w:lang w:val="en-GB" w:eastAsia="zh-TW"/>
        </w:rPr>
        <w:t>塞瓦斯托波爾</w:t>
      </w:r>
      <w:r w:rsidRPr="00D45D57">
        <w:rPr>
          <w:rFonts w:eastAsia="新細明體" w:hint="eastAsia"/>
          <w:lang w:eastAsia="zh-TW"/>
        </w:rPr>
        <w:t>行政上訴法院還撤銷了</w:t>
      </w:r>
      <w:r w:rsidRPr="00D45D57">
        <w:rPr>
          <w:rFonts w:eastAsia="新細明體" w:hint="eastAsia"/>
          <w:lang w:val="en-GB" w:eastAsia="zh-TW"/>
        </w:rPr>
        <w:t>塞瓦斯托波爾</w:t>
      </w:r>
      <w:r w:rsidRPr="00D45D57">
        <w:rPr>
          <w:rFonts w:eastAsia="新細明體" w:hint="eastAsia"/>
          <w:lang w:eastAsia="zh-TW"/>
        </w:rPr>
        <w:t>巡迴行政法院</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10</w:t>
      </w:r>
      <w:r w:rsidRPr="00D45D57">
        <w:rPr>
          <w:rFonts w:eastAsia="新細明體" w:hint="eastAsia"/>
          <w:lang w:eastAsia="zh-TW"/>
        </w:rPr>
        <w:t>日的裁決</w:t>
      </w:r>
      <w:r w:rsidRPr="00D45D57">
        <w:rPr>
          <w:rFonts w:eastAsia="新細明體"/>
          <w:lang w:eastAsia="zh-TW"/>
        </w:rPr>
        <w:t>(</w:t>
      </w:r>
      <w:r w:rsidRPr="00D45D57">
        <w:rPr>
          <w:rFonts w:eastAsia="新細明體" w:hint="eastAsia"/>
          <w:lang w:eastAsia="zh-TW"/>
        </w:rPr>
        <w:t>見上文第</w:t>
      </w:r>
      <w:r w:rsidRPr="00D45D57">
        <w:rPr>
          <w:rFonts w:eastAsia="新細明體"/>
          <w:lang w:eastAsia="zh-TW"/>
        </w:rPr>
        <w:t>2.10</w:t>
      </w:r>
      <w:r w:rsidRPr="00D45D57">
        <w:rPr>
          <w:rFonts w:eastAsia="新細明體" w:hint="eastAsia"/>
          <w:lang w:eastAsia="zh-TW"/>
        </w:rPr>
        <w:t>段</w:t>
      </w:r>
      <w:r w:rsidRPr="00D45D57">
        <w:rPr>
          <w:rFonts w:eastAsia="新細明體"/>
          <w:lang w:eastAsia="zh-TW"/>
        </w:rPr>
        <w:t>)</w:t>
      </w:r>
      <w:r w:rsidRPr="00D45D57">
        <w:rPr>
          <w:rFonts w:eastAsia="新細明體" w:hint="eastAsia"/>
          <w:lang w:eastAsia="zh-TW"/>
        </w:rPr>
        <w:t>。</w:t>
      </w:r>
    </w:p>
    <w:p w:rsidR="006A51E2" w:rsidRPr="006A51E2" w:rsidRDefault="00D45D57" w:rsidP="00050AAA">
      <w:pPr>
        <w:pStyle w:val="SingleTxtGC"/>
      </w:pPr>
      <w:r w:rsidRPr="00D45D57">
        <w:rPr>
          <w:rFonts w:eastAsia="新細明體"/>
          <w:lang w:eastAsia="zh-TW"/>
        </w:rPr>
        <w:t>2.12  2010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15</w:t>
      </w:r>
      <w:r w:rsidRPr="00D45D57">
        <w:rPr>
          <w:rFonts w:eastAsia="新細明體" w:hint="eastAsia"/>
          <w:lang w:eastAsia="zh-TW"/>
        </w:rPr>
        <w:t>日，加加林斯基區選舉委員會嘗試向塞瓦斯托波爾市選舉委員會提交關於</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10</w:t>
      </w:r>
      <w:r w:rsidRPr="00D45D57">
        <w:rPr>
          <w:rFonts w:eastAsia="新細明體" w:hint="eastAsia"/>
          <w:lang w:eastAsia="zh-TW"/>
        </w:rPr>
        <w:t>日投票計數的新報告，但後者拒絕接受。同一天，提交人就塞瓦斯托波爾市選舉委員會的行動</w:t>
      </w:r>
      <w:r w:rsidRPr="00D45D57">
        <w:rPr>
          <w:rFonts w:eastAsia="新細明體"/>
          <w:lang w:eastAsia="zh-TW"/>
        </w:rPr>
        <w:t>(</w:t>
      </w:r>
      <w:r w:rsidRPr="00D45D57">
        <w:rPr>
          <w:rFonts w:eastAsia="新細明體" w:hint="eastAsia"/>
          <w:lang w:eastAsia="zh-TW"/>
        </w:rPr>
        <w:t>不作為</w:t>
      </w:r>
      <w:r w:rsidRPr="00D45D57">
        <w:rPr>
          <w:rFonts w:eastAsia="新細明體"/>
          <w:lang w:eastAsia="zh-TW"/>
        </w:rPr>
        <w:t>)</w:t>
      </w:r>
      <w:r w:rsidRPr="00D45D57">
        <w:rPr>
          <w:rFonts w:eastAsia="新細明體" w:hint="eastAsia"/>
          <w:lang w:eastAsia="zh-TW"/>
        </w:rPr>
        <w:t>向塞瓦斯托波爾巡迴行政法院提出申訴，</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20</w:t>
      </w:r>
      <w:r w:rsidRPr="00D45D57">
        <w:rPr>
          <w:rFonts w:eastAsia="新細明體" w:hint="eastAsia"/>
          <w:lang w:eastAsia="zh-TW"/>
        </w:rPr>
        <w:t>日，塞瓦斯托波爾巡迴行政法院駁回提交人的申訴，認為選舉結果已於</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9</w:t>
      </w:r>
      <w:r w:rsidRPr="00D45D57">
        <w:rPr>
          <w:rFonts w:eastAsia="新細明體" w:hint="eastAsia"/>
          <w:lang w:eastAsia="zh-TW"/>
        </w:rPr>
        <w:t>日公佈，並且選舉已經結束，</w:t>
      </w:r>
      <w:r w:rsidRPr="00D45D57">
        <w:rPr>
          <w:rFonts w:eastAsia="新細明體" w:hint="eastAsia"/>
          <w:lang w:val="en-GB" w:eastAsia="zh-TW"/>
        </w:rPr>
        <w:t>塞瓦斯托波爾</w:t>
      </w:r>
      <w:r w:rsidRPr="00D45D57">
        <w:rPr>
          <w:rFonts w:eastAsia="新細明體" w:hint="eastAsia"/>
          <w:lang w:eastAsia="zh-TW"/>
        </w:rPr>
        <w:t>市選舉委員會沒有理由接受</w:t>
      </w:r>
      <w:proofErr w:type="gramStart"/>
      <w:r w:rsidRPr="00D45D57">
        <w:rPr>
          <w:rFonts w:eastAsia="新細明體" w:hint="eastAsia"/>
          <w:lang w:eastAsia="zh-TW"/>
        </w:rPr>
        <w:t>關於計</w:t>
      </w:r>
      <w:proofErr w:type="gramEnd"/>
      <w:r w:rsidRPr="00D45D57">
        <w:rPr>
          <w:rFonts w:eastAsia="新細明體" w:hint="eastAsia"/>
          <w:lang w:eastAsia="zh-TW"/>
        </w:rPr>
        <w:t>票的新報告。</w:t>
      </w:r>
      <w:r w:rsidRPr="00D45D57">
        <w:rPr>
          <w:rFonts w:eastAsia="新細明體" w:hint="eastAsia"/>
          <w:lang w:val="en-GB" w:eastAsia="zh-TW"/>
        </w:rPr>
        <w:t>塞瓦斯托波爾</w:t>
      </w:r>
      <w:r w:rsidRPr="00D45D57">
        <w:rPr>
          <w:rFonts w:eastAsia="新細明體" w:hint="eastAsia"/>
          <w:lang w:eastAsia="zh-TW"/>
        </w:rPr>
        <w:t>行政上訴法院於</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24</w:t>
      </w:r>
      <w:r w:rsidRPr="00D45D57">
        <w:rPr>
          <w:rFonts w:eastAsia="新細明體" w:hint="eastAsia"/>
          <w:lang w:eastAsia="zh-TW"/>
        </w:rPr>
        <w:t>日維持了</w:t>
      </w:r>
      <w:r w:rsidRPr="00D45D57">
        <w:rPr>
          <w:rFonts w:eastAsia="新細明體" w:hint="eastAsia"/>
          <w:lang w:val="en-GB" w:eastAsia="zh-TW"/>
        </w:rPr>
        <w:t>塞瓦斯托波爾</w:t>
      </w:r>
      <w:r w:rsidRPr="00D45D57">
        <w:rPr>
          <w:rFonts w:eastAsia="新細明體" w:hint="eastAsia"/>
          <w:lang w:eastAsia="zh-TW"/>
        </w:rPr>
        <w:t>巡迴行政法院的裁決。</w:t>
      </w:r>
    </w:p>
    <w:p w:rsidR="006A51E2" w:rsidRPr="006A51E2" w:rsidRDefault="00D45D57" w:rsidP="00BF11B6">
      <w:pPr>
        <w:pStyle w:val="SingleTxtGC"/>
      </w:pPr>
      <w:r w:rsidRPr="00D45D57">
        <w:rPr>
          <w:rFonts w:eastAsia="新細明體"/>
          <w:lang w:eastAsia="zh-TW"/>
        </w:rPr>
        <w:lastRenderedPageBreak/>
        <w:t xml:space="preserve">2.13  </w:t>
      </w:r>
      <w:r w:rsidRPr="00D45D57">
        <w:rPr>
          <w:rFonts w:eastAsia="新細明體" w:hint="eastAsia"/>
          <w:lang w:eastAsia="zh-TW"/>
        </w:rPr>
        <w:t>提交人指出，締約國法律不允許就選舉相關事項向最高上訴法院上訴，因此他已用盡所有可用的國內補救辦法。</w:t>
      </w:r>
    </w:p>
    <w:p w:rsidR="006A51E2" w:rsidRPr="006A51E2" w:rsidRDefault="00D45D57" w:rsidP="00BF11B6">
      <w:pPr>
        <w:pStyle w:val="H23GC"/>
        <w:spacing w:before="180"/>
      </w:pPr>
      <w:r w:rsidRPr="00D45D57">
        <w:rPr>
          <w:rFonts w:eastAsia="新細明體"/>
          <w:lang w:eastAsia="zh-TW"/>
        </w:rPr>
        <w:tab/>
      </w:r>
      <w:r w:rsidRPr="00D45D57">
        <w:rPr>
          <w:rFonts w:eastAsia="新細明體"/>
          <w:lang w:eastAsia="zh-TW"/>
        </w:rPr>
        <w:tab/>
      </w:r>
      <w:r w:rsidRPr="00D45D57">
        <w:rPr>
          <w:rFonts w:eastAsia="新細明體" w:hint="eastAsia"/>
          <w:lang w:eastAsia="zh-TW"/>
        </w:rPr>
        <w:t>申訴</w:t>
      </w:r>
    </w:p>
    <w:p w:rsidR="006A51E2" w:rsidRPr="006A51E2" w:rsidRDefault="00D45D57" w:rsidP="006A51E2">
      <w:pPr>
        <w:pStyle w:val="SingleTxtGC"/>
      </w:pPr>
      <w:r w:rsidRPr="00D45D57">
        <w:rPr>
          <w:rFonts w:eastAsia="新細明體"/>
          <w:lang w:eastAsia="zh-TW"/>
        </w:rPr>
        <w:t>3.1</w:t>
      </w:r>
      <w:r w:rsidRPr="00D45D57">
        <w:rPr>
          <w:rFonts w:eastAsia="新細明體"/>
          <w:lang w:eastAsia="zh-TW"/>
        </w:rPr>
        <w:tab/>
      </w:r>
      <w:r w:rsidRPr="00D45D57">
        <w:rPr>
          <w:rFonts w:eastAsia="新細明體" w:hint="eastAsia"/>
          <w:lang w:eastAsia="zh-TW"/>
        </w:rPr>
        <w:t>提交人稱，這些不合理的限制侵犯了他根據《公約》第二十五條所保障的參與公共事務以及在普遍和平等的、以無記名投票方式進行以保證選舉人意志自由表達的、真正定期的選舉中被選舉的權利和機會。</w:t>
      </w:r>
      <w:r w:rsidR="006A51E2" w:rsidRPr="006A51E2">
        <w:rPr>
          <w:vertAlign w:val="superscript"/>
        </w:rPr>
        <w:footnoteReference w:id="6"/>
      </w:r>
      <w:r w:rsidRPr="00D45D57">
        <w:rPr>
          <w:rFonts w:eastAsia="新細明體"/>
          <w:lang w:eastAsia="zh-TW"/>
        </w:rPr>
        <w:t xml:space="preserve"> </w:t>
      </w:r>
      <w:r w:rsidRPr="00D45D57">
        <w:rPr>
          <w:rFonts w:eastAsia="新細明體" w:hint="eastAsia"/>
          <w:lang w:eastAsia="zh-TW"/>
        </w:rPr>
        <w:t>他補充說，本來文的關鍵問題不是重新計票多麼武斷，而是主管機構即便在國內一級已認定侵權之後仍拒不就侵權情況提供有效補救這一情況是否合法的問題。</w:t>
      </w:r>
      <w:r w:rsidR="006A51E2" w:rsidRPr="006A51E2">
        <w:rPr>
          <w:vertAlign w:val="superscript"/>
        </w:rPr>
        <w:footnoteReference w:id="7"/>
      </w:r>
    </w:p>
    <w:p w:rsidR="006A51E2" w:rsidRPr="006A51E2" w:rsidRDefault="00D45D57" w:rsidP="00A84768">
      <w:pPr>
        <w:pStyle w:val="SingleTxtGC"/>
      </w:pPr>
      <w:r w:rsidRPr="00D45D57">
        <w:rPr>
          <w:rFonts w:eastAsia="新細明體"/>
          <w:lang w:eastAsia="zh-TW"/>
        </w:rPr>
        <w:t>3.2</w:t>
      </w:r>
      <w:r w:rsidRPr="00D45D57">
        <w:rPr>
          <w:rFonts w:eastAsia="新細明體"/>
          <w:lang w:eastAsia="zh-TW"/>
        </w:rPr>
        <w:tab/>
      </w:r>
      <w:r w:rsidRPr="00D45D57">
        <w:rPr>
          <w:rFonts w:eastAsia="新細明體" w:hint="eastAsia"/>
          <w:lang w:eastAsia="zh-TW"/>
        </w:rPr>
        <w:t>提交人還指稱《公約》第二條遭到違反，他的論點是，他被剝奪了在國內一級進行法律辯護的有效手段，因為締約國法院援引選舉已經結束，拒絕審查他對塞瓦斯托波爾市選舉委員會案情實質提出的申訴。</w:t>
      </w:r>
      <w:proofErr w:type="gramStart"/>
      <w:r w:rsidRPr="00D45D57">
        <w:rPr>
          <w:rFonts w:eastAsia="新細明體" w:hint="eastAsia"/>
          <w:lang w:eastAsia="zh-TW"/>
        </w:rPr>
        <w:t>此外，</w:t>
      </w:r>
      <w:proofErr w:type="gramEnd"/>
      <w:r w:rsidRPr="00D45D57">
        <w:rPr>
          <w:rFonts w:eastAsia="新細明體" w:hint="eastAsia"/>
          <w:lang w:eastAsia="zh-TW"/>
        </w:rPr>
        <w:t>儘管提交人在選舉結果尚未確定的時候就對與選舉有關的決定提出異議，他無法跟上這個過程；在他對一項決定提出申訴的時候，另一項與受到質疑的決定直接相關的決定即被採納。</w:t>
      </w:r>
      <w:proofErr w:type="gramStart"/>
      <w:r w:rsidRPr="00D45D57">
        <w:rPr>
          <w:rFonts w:eastAsia="新細明體" w:hint="eastAsia"/>
          <w:lang w:eastAsia="zh-TW"/>
        </w:rPr>
        <w:t>此外，</w:t>
      </w:r>
      <w:proofErr w:type="gramEnd"/>
      <w:r w:rsidRPr="00D45D57">
        <w:rPr>
          <w:rFonts w:eastAsia="新細明體" w:hint="eastAsia"/>
          <w:lang w:eastAsia="zh-TW"/>
        </w:rPr>
        <w:t>確認</w:t>
      </w:r>
      <w:r w:rsidRPr="00D45D57">
        <w:rPr>
          <w:rFonts w:eastAsia="新細明體"/>
          <w:lang w:eastAsia="zh-TW"/>
        </w:rPr>
        <w:t>G.</w:t>
      </w:r>
      <w:r w:rsidRPr="00D45D57">
        <w:rPr>
          <w:rFonts w:eastAsia="新細明體" w:hint="eastAsia"/>
          <w:lang w:eastAsia="zh-TW"/>
        </w:rPr>
        <w:t>先生為塞瓦斯托波爾市議會當選議員的決定實際上中止了選舉，使提交人無法對該項決定提出異議。</w:t>
      </w:r>
    </w:p>
    <w:p w:rsidR="006A51E2" w:rsidRPr="006A51E2" w:rsidRDefault="00D45D57" w:rsidP="006A51E2">
      <w:pPr>
        <w:pStyle w:val="SingleTxtGC"/>
      </w:pPr>
      <w:r w:rsidRPr="00D45D57">
        <w:rPr>
          <w:rFonts w:eastAsia="新細明體"/>
          <w:lang w:eastAsia="zh-TW"/>
        </w:rPr>
        <w:t>3.3</w:t>
      </w:r>
      <w:r w:rsidRPr="00D45D57">
        <w:rPr>
          <w:rFonts w:eastAsia="新細明體"/>
          <w:lang w:eastAsia="zh-TW"/>
        </w:rPr>
        <w:tab/>
      </w:r>
      <w:r w:rsidRPr="00D45D57">
        <w:rPr>
          <w:rFonts w:eastAsia="新細明體" w:hint="eastAsia"/>
          <w:lang w:eastAsia="zh-TW"/>
        </w:rPr>
        <w:t>提交人還指稱他根據《公約》第十四條保障享有的權利遭到侵犯。他援引塞瓦斯托波爾行政上訴法院</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24</w:t>
      </w:r>
      <w:r w:rsidRPr="00D45D57">
        <w:rPr>
          <w:rFonts w:eastAsia="新細明體" w:hint="eastAsia"/>
          <w:lang w:eastAsia="zh-TW"/>
        </w:rPr>
        <w:t>日的裁決</w:t>
      </w:r>
      <w:r w:rsidRPr="00D45D57">
        <w:rPr>
          <w:rFonts w:eastAsia="新細明體"/>
          <w:lang w:eastAsia="zh-TW"/>
        </w:rPr>
        <w:t>(</w:t>
      </w:r>
      <w:r w:rsidRPr="00D45D57">
        <w:rPr>
          <w:rFonts w:eastAsia="新細明體" w:hint="eastAsia"/>
          <w:lang w:eastAsia="zh-TW"/>
        </w:rPr>
        <w:t>本來文中的最後裁決</w:t>
      </w:r>
      <w:r w:rsidRPr="00D45D57">
        <w:rPr>
          <w:rFonts w:eastAsia="新細明體"/>
          <w:lang w:eastAsia="zh-TW"/>
        </w:rPr>
        <w:t>)</w:t>
      </w:r>
      <w:r w:rsidRPr="00D45D57">
        <w:rPr>
          <w:rFonts w:eastAsia="新細明體" w:hint="eastAsia"/>
          <w:lang w:eastAsia="zh-TW"/>
        </w:rPr>
        <w:t>，根據這項裁決，除關於第</w:t>
      </w:r>
      <w:r w:rsidRPr="00D45D57">
        <w:rPr>
          <w:rFonts w:eastAsia="新細明體"/>
          <w:lang w:eastAsia="zh-TW"/>
        </w:rPr>
        <w:t>02076</w:t>
      </w:r>
      <w:r w:rsidRPr="00D45D57">
        <w:rPr>
          <w:rFonts w:eastAsia="新細明體" w:hint="eastAsia"/>
          <w:lang w:eastAsia="zh-TW"/>
        </w:rPr>
        <w:t>號投票站重新計票和選舉無效的決定外，締約國法院還認為法院無權審查提交人關於選舉委員會所作決定的申訴，法院認為解決所有與選舉有關的爭端完全屬於選舉委員會的許可權，法院對這種許可權如何執行無權干涉。提交人補充說，選舉委員會並不具備司法機構的特徵，而締約國的法律規定，與選舉有關的爭端應通過司法途徑予以審查。</w:t>
      </w:r>
    </w:p>
    <w:p w:rsidR="006A51E2" w:rsidRPr="006A51E2" w:rsidRDefault="00D45D57" w:rsidP="00BF11B6">
      <w:pPr>
        <w:pStyle w:val="H23GC"/>
        <w:spacing w:before="180"/>
      </w:pPr>
      <w:r w:rsidRPr="00D45D57">
        <w:rPr>
          <w:rFonts w:eastAsia="新細明體"/>
          <w:lang w:eastAsia="zh-TW"/>
        </w:rPr>
        <w:tab/>
      </w:r>
      <w:r w:rsidRPr="00D45D57">
        <w:rPr>
          <w:rFonts w:eastAsia="新細明體"/>
          <w:lang w:eastAsia="zh-TW"/>
        </w:rPr>
        <w:tab/>
      </w:r>
      <w:r w:rsidRPr="00D45D57">
        <w:rPr>
          <w:rFonts w:eastAsia="新細明體" w:hint="eastAsia"/>
          <w:lang w:eastAsia="zh-TW"/>
        </w:rPr>
        <w:t>締約國關於可否受理和案情實質的意見</w:t>
      </w:r>
    </w:p>
    <w:p w:rsidR="006A51E2" w:rsidRPr="006A51E2" w:rsidRDefault="00D45D57" w:rsidP="006A51E2">
      <w:pPr>
        <w:pStyle w:val="SingleTxtGC"/>
      </w:pPr>
      <w:r w:rsidRPr="00D45D57">
        <w:rPr>
          <w:rFonts w:eastAsia="新細明體"/>
          <w:lang w:eastAsia="zh-TW"/>
        </w:rPr>
        <w:t>4.1.</w:t>
      </w:r>
      <w:r w:rsidRPr="00D45D57">
        <w:rPr>
          <w:rFonts w:eastAsia="新細明體"/>
          <w:lang w:eastAsia="zh-TW"/>
        </w:rPr>
        <w:tab/>
        <w:t>2013</w:t>
      </w:r>
      <w:r w:rsidRPr="00D45D57">
        <w:rPr>
          <w:rFonts w:eastAsia="新細明體" w:hint="eastAsia"/>
          <w:lang w:eastAsia="zh-TW"/>
        </w:rPr>
        <w:t>年</w:t>
      </w:r>
      <w:r w:rsidRPr="00D45D57">
        <w:rPr>
          <w:rFonts w:eastAsia="新細明體"/>
          <w:lang w:eastAsia="zh-TW"/>
        </w:rPr>
        <w:t>12</w:t>
      </w:r>
      <w:r w:rsidRPr="00D45D57">
        <w:rPr>
          <w:rFonts w:eastAsia="新細明體" w:hint="eastAsia"/>
          <w:lang w:eastAsia="zh-TW"/>
        </w:rPr>
        <w:t>月</w:t>
      </w:r>
      <w:r w:rsidRPr="00D45D57">
        <w:rPr>
          <w:rFonts w:eastAsia="新細明體"/>
          <w:lang w:eastAsia="zh-TW"/>
        </w:rPr>
        <w:t>26</w:t>
      </w:r>
      <w:r w:rsidRPr="00D45D57">
        <w:rPr>
          <w:rFonts w:eastAsia="新細明體" w:hint="eastAsia"/>
          <w:lang w:eastAsia="zh-TW"/>
        </w:rPr>
        <w:t>日，締約國就可否受理來文和案情實質提交了意見。關於歐洲人權法院的判例，締約國認為沒有必要分析</w:t>
      </w:r>
      <w:proofErr w:type="spellStart"/>
      <w:r w:rsidRPr="00D45D57">
        <w:rPr>
          <w:rFonts w:eastAsia="新細明體"/>
          <w:lang w:eastAsia="zh-TW"/>
        </w:rPr>
        <w:t>Kerimova</w:t>
      </w:r>
      <w:proofErr w:type="spellEnd"/>
      <w:proofErr w:type="gramStart"/>
      <w:r w:rsidRPr="00D45D57">
        <w:rPr>
          <w:rFonts w:eastAsia="新細明體" w:hint="eastAsia"/>
          <w:lang w:eastAsia="zh-TW"/>
        </w:rPr>
        <w:t>訴亞塞</w:t>
      </w:r>
      <w:proofErr w:type="gramEnd"/>
      <w:r w:rsidRPr="00D45D57">
        <w:rPr>
          <w:rFonts w:eastAsia="新細明體" w:hint="eastAsia"/>
          <w:lang w:eastAsia="zh-TW"/>
        </w:rPr>
        <w:t>拜然一案，因為該案涉及的是另一締約國，其立法不同。關於</w:t>
      </w:r>
      <w:r w:rsidRPr="00D45D57">
        <w:rPr>
          <w:rFonts w:eastAsia="新細明體"/>
          <w:lang w:eastAsia="zh-TW"/>
        </w:rPr>
        <w:t>Kovach</w:t>
      </w:r>
      <w:r w:rsidRPr="00D45D57">
        <w:rPr>
          <w:rFonts w:eastAsia="新細明體" w:hint="eastAsia"/>
          <w:lang w:eastAsia="zh-TW"/>
        </w:rPr>
        <w:t>訴烏克蘭一案，歐洲人權法院認為</w:t>
      </w:r>
      <w:r w:rsidRPr="00D45D57">
        <w:rPr>
          <w:rFonts w:eastAsia="新細明體"/>
          <w:lang w:eastAsia="zh-TW"/>
        </w:rPr>
        <w:t>2001</w:t>
      </w:r>
      <w:r w:rsidRPr="00D45D57">
        <w:rPr>
          <w:rFonts w:eastAsia="新細明體" w:hint="eastAsia"/>
          <w:lang w:eastAsia="zh-TW"/>
        </w:rPr>
        <w:t>年《議會選舉法》第</w:t>
      </w:r>
      <w:r w:rsidRPr="00D45D57">
        <w:rPr>
          <w:rFonts w:eastAsia="新細明體"/>
          <w:lang w:eastAsia="zh-TW"/>
        </w:rPr>
        <w:t>70</w:t>
      </w:r>
      <w:r w:rsidRPr="00D45D57">
        <w:rPr>
          <w:rFonts w:eastAsia="新細明體" w:hint="eastAsia"/>
          <w:lang w:eastAsia="zh-TW"/>
        </w:rPr>
        <w:t>條和第</w:t>
      </w:r>
      <w:r w:rsidRPr="00D45D57">
        <w:rPr>
          <w:rFonts w:eastAsia="新細明體"/>
          <w:lang w:eastAsia="zh-TW"/>
        </w:rPr>
        <w:t>72</w:t>
      </w:r>
      <w:r w:rsidRPr="00D45D57">
        <w:rPr>
          <w:rFonts w:eastAsia="新細明體" w:hint="eastAsia"/>
          <w:lang w:eastAsia="zh-TW"/>
        </w:rPr>
        <w:t>條相互衝突，違反《歐洲保障人權和基本自由公約》《第</w:t>
      </w:r>
      <w:r w:rsidRPr="00D45D57">
        <w:rPr>
          <w:rFonts w:eastAsia="新細明體"/>
          <w:lang w:eastAsia="zh-TW"/>
        </w:rPr>
        <w:t>1</w:t>
      </w:r>
      <w:r w:rsidRPr="00D45D57">
        <w:rPr>
          <w:rFonts w:eastAsia="新細明體" w:hint="eastAsia"/>
          <w:lang w:eastAsia="zh-TW"/>
        </w:rPr>
        <w:t>號議定書》第</w:t>
      </w:r>
      <w:r w:rsidRPr="00D45D57">
        <w:rPr>
          <w:rFonts w:eastAsia="新細明體"/>
          <w:lang w:eastAsia="zh-TW"/>
        </w:rPr>
        <w:t>3</w:t>
      </w:r>
      <w:r w:rsidRPr="00D45D57">
        <w:rPr>
          <w:rFonts w:eastAsia="新細明體" w:hint="eastAsia"/>
          <w:lang w:eastAsia="zh-TW"/>
        </w:rPr>
        <w:t>條，造成有關機構在提交人的權利方面的干預缺乏正當目的。在本案中，適用了《克裡米亞自治共和國最高議會人民代表、地方理事會以及村長、鄉長和市長選舉法》</w:t>
      </w:r>
      <w:r w:rsidRPr="00D45D57">
        <w:rPr>
          <w:rFonts w:eastAsia="新細明體"/>
          <w:lang w:eastAsia="zh-TW"/>
        </w:rPr>
        <w:t>(</w:t>
      </w:r>
      <w:r w:rsidRPr="00D45D57">
        <w:rPr>
          <w:rFonts w:eastAsia="新細明體" w:hint="eastAsia"/>
          <w:lang w:eastAsia="zh-TW"/>
        </w:rPr>
        <w:t>《選舉法》</w:t>
      </w:r>
      <w:r w:rsidRPr="00D45D57">
        <w:rPr>
          <w:rFonts w:eastAsia="新細明體"/>
          <w:lang w:eastAsia="zh-TW"/>
        </w:rPr>
        <w:t>)</w:t>
      </w:r>
      <w:r w:rsidRPr="00D45D57">
        <w:rPr>
          <w:rFonts w:eastAsia="新細明體" w:hint="eastAsia"/>
          <w:lang w:eastAsia="zh-TW"/>
        </w:rPr>
        <w:t>，因此</w:t>
      </w:r>
      <w:r w:rsidRPr="00D45D57">
        <w:rPr>
          <w:rFonts w:eastAsia="新細明體"/>
          <w:lang w:eastAsia="zh-TW"/>
        </w:rPr>
        <w:t>Kovach</w:t>
      </w:r>
      <w:r w:rsidRPr="00D45D57">
        <w:rPr>
          <w:rFonts w:eastAsia="新細明體" w:hint="eastAsia"/>
          <w:lang w:eastAsia="zh-TW"/>
        </w:rPr>
        <w:t>訴烏克蘭一案並不相關。</w:t>
      </w:r>
    </w:p>
    <w:p w:rsidR="006A51E2" w:rsidRPr="006A51E2" w:rsidRDefault="00D45D57" w:rsidP="006A51E2">
      <w:pPr>
        <w:pStyle w:val="SingleTxtGC"/>
      </w:pPr>
      <w:r w:rsidRPr="00D45D57">
        <w:rPr>
          <w:rFonts w:eastAsia="新細明體"/>
          <w:lang w:eastAsia="zh-TW"/>
        </w:rPr>
        <w:t>4.2</w:t>
      </w:r>
      <w:r w:rsidRPr="00D45D57">
        <w:rPr>
          <w:rFonts w:eastAsia="新細明體"/>
          <w:lang w:eastAsia="zh-TW"/>
        </w:rPr>
        <w:tab/>
      </w:r>
      <w:r w:rsidRPr="00D45D57">
        <w:rPr>
          <w:rFonts w:eastAsia="新細明體" w:hint="eastAsia"/>
          <w:lang w:eastAsia="zh-TW"/>
        </w:rPr>
        <w:t>締約國同意提交人在來文中提供的事實，特別是</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6</w:t>
      </w:r>
      <w:r w:rsidRPr="00D45D57">
        <w:rPr>
          <w:rFonts w:eastAsia="新細明體" w:hint="eastAsia"/>
          <w:lang w:eastAsia="zh-TW"/>
        </w:rPr>
        <w:t>日，塞瓦斯托波爾巡迴行政法院</w:t>
      </w:r>
      <w:r w:rsidRPr="00D45D57">
        <w:rPr>
          <w:rFonts w:eastAsia="新細明體"/>
          <w:lang w:eastAsia="zh-TW"/>
        </w:rPr>
        <w:t>(</w:t>
      </w:r>
      <w:r w:rsidRPr="00D45D57">
        <w:rPr>
          <w:rFonts w:eastAsia="新細明體" w:hint="eastAsia"/>
          <w:lang w:eastAsia="zh-TW"/>
        </w:rPr>
        <w:t>一審法院</w:t>
      </w:r>
      <w:r w:rsidRPr="00D45D57">
        <w:rPr>
          <w:rFonts w:eastAsia="新細明體"/>
          <w:lang w:eastAsia="zh-TW"/>
        </w:rPr>
        <w:t>)</w:t>
      </w:r>
      <w:r w:rsidRPr="00D45D57">
        <w:rPr>
          <w:rFonts w:eastAsia="新細明體" w:hint="eastAsia"/>
          <w:lang w:eastAsia="zh-TW"/>
        </w:rPr>
        <w:t>廢除加加林斯基區選舉委員會</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3</w:t>
      </w:r>
      <w:r w:rsidRPr="00D45D57">
        <w:rPr>
          <w:rFonts w:eastAsia="新細明體" w:hint="eastAsia"/>
          <w:lang w:eastAsia="zh-TW"/>
        </w:rPr>
        <w:t>日關於</w:t>
      </w:r>
      <w:r w:rsidRPr="00D45D57">
        <w:rPr>
          <w:rFonts w:eastAsia="新細明體"/>
          <w:lang w:eastAsia="zh-TW"/>
        </w:rPr>
        <w:t>02076</w:t>
      </w:r>
      <w:r w:rsidRPr="00D45D57">
        <w:rPr>
          <w:rFonts w:eastAsia="新細明體" w:hint="eastAsia"/>
          <w:lang w:eastAsia="zh-TW"/>
        </w:rPr>
        <w:t>號投票站重新計票和</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4</w:t>
      </w:r>
      <w:r w:rsidRPr="00D45D57">
        <w:rPr>
          <w:rFonts w:eastAsia="新細明體" w:hint="eastAsia"/>
          <w:lang w:eastAsia="zh-TW"/>
        </w:rPr>
        <w:t>日關於第</w:t>
      </w:r>
      <w:r w:rsidRPr="00D45D57">
        <w:rPr>
          <w:rFonts w:eastAsia="新細明體"/>
          <w:lang w:eastAsia="zh-TW"/>
        </w:rPr>
        <w:t>02076</w:t>
      </w:r>
      <w:r w:rsidRPr="00D45D57">
        <w:rPr>
          <w:rFonts w:eastAsia="新細明體" w:hint="eastAsia"/>
          <w:lang w:eastAsia="zh-TW"/>
        </w:rPr>
        <w:t>號投票站選舉結果無效的決定。法院還確認，區選舉委員會未能確保與選舉相關檔的完整性。</w:t>
      </w:r>
    </w:p>
    <w:p w:rsidR="006A51E2" w:rsidRPr="006A51E2" w:rsidRDefault="00D45D57" w:rsidP="00411296">
      <w:pPr>
        <w:pStyle w:val="SingleTxtGC"/>
      </w:pPr>
      <w:r w:rsidRPr="00D45D57">
        <w:rPr>
          <w:rFonts w:eastAsia="新細明體"/>
          <w:lang w:eastAsia="zh-TW"/>
        </w:rPr>
        <w:lastRenderedPageBreak/>
        <w:t>4.3</w:t>
      </w:r>
      <w:r w:rsidRPr="00D45D57">
        <w:rPr>
          <w:rFonts w:eastAsia="新細明體"/>
          <w:lang w:eastAsia="zh-TW"/>
        </w:rPr>
        <w:tab/>
      </w:r>
      <w:proofErr w:type="gramStart"/>
      <w:r w:rsidRPr="00D45D57">
        <w:rPr>
          <w:rFonts w:eastAsia="新細明體" w:hint="eastAsia"/>
          <w:lang w:eastAsia="zh-TW"/>
        </w:rPr>
        <w:t>此外，</w:t>
      </w:r>
      <w:proofErr w:type="gramEnd"/>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12</w:t>
      </w:r>
      <w:r w:rsidRPr="00D45D57">
        <w:rPr>
          <w:rFonts w:eastAsia="新細明體" w:hint="eastAsia"/>
          <w:lang w:eastAsia="zh-TW"/>
        </w:rPr>
        <w:t>日，塞瓦斯托波爾行政上訴法院駁回提交人關於加加林斯基區選舉委員會行動和塞瓦斯托波爾市選舉委員會</w:t>
      </w:r>
      <w:r w:rsidRPr="00D45D57">
        <w:rPr>
          <w:rFonts w:eastAsia="新細明體"/>
          <w:lang w:eastAsia="zh-TW"/>
        </w:rPr>
        <w:t>(</w:t>
      </w:r>
      <w:r w:rsidRPr="00D45D57">
        <w:rPr>
          <w:rFonts w:eastAsia="新細明體" w:hint="eastAsia"/>
          <w:lang w:eastAsia="zh-TW"/>
        </w:rPr>
        <w:t>關於投票結果、選舉結果記錄書的起草、關於選舉結果的決定的通過和對這些結果的核可</w:t>
      </w:r>
      <w:r w:rsidRPr="00D45D57">
        <w:rPr>
          <w:rFonts w:eastAsia="新細明體"/>
          <w:lang w:eastAsia="zh-TW"/>
        </w:rPr>
        <w:t>)</w:t>
      </w:r>
      <w:r w:rsidRPr="00D45D57">
        <w:rPr>
          <w:rFonts w:eastAsia="新細明體" w:hint="eastAsia"/>
          <w:lang w:eastAsia="zh-TW"/>
        </w:rPr>
        <w:t>決定的申訴，</w:t>
      </w:r>
      <w:r w:rsidRPr="00D45D57">
        <w:rPr>
          <w:rFonts w:eastAsia="新細明體"/>
          <w:lang w:eastAsia="zh-TW"/>
        </w:rPr>
        <w:t xml:space="preserve"> </w:t>
      </w:r>
      <w:r w:rsidRPr="00D45D57">
        <w:rPr>
          <w:rFonts w:eastAsia="新細明體" w:hint="eastAsia"/>
          <w:lang w:eastAsia="zh-TW"/>
        </w:rPr>
        <w:t>理由首先是，兩個委員會在接受後來受到質疑的決定之時，並不知道也無法知曉</w:t>
      </w:r>
      <w:r w:rsidRPr="00D45D57">
        <w:rPr>
          <w:rFonts w:eastAsia="新細明體"/>
          <w:lang w:eastAsia="zh-TW"/>
        </w:rPr>
        <w:t>2010</w:t>
      </w:r>
      <w:r w:rsidRPr="00D45D57">
        <w:rPr>
          <w:rFonts w:eastAsia="新細明體" w:hint="eastAsia"/>
          <w:lang w:eastAsia="zh-TW"/>
        </w:rPr>
        <w:t>年</w:t>
      </w:r>
      <w:r w:rsidRPr="00D45D57">
        <w:rPr>
          <w:rFonts w:eastAsia="新細明體"/>
          <w:lang w:eastAsia="zh-TW"/>
        </w:rPr>
        <w:t>11</w:t>
      </w:r>
      <w:r w:rsidRPr="00D45D57">
        <w:rPr>
          <w:rFonts w:eastAsia="新細明體" w:hint="eastAsia"/>
          <w:lang w:eastAsia="zh-TW"/>
        </w:rPr>
        <w:t>月</w:t>
      </w:r>
      <w:r w:rsidRPr="00D45D57">
        <w:rPr>
          <w:rFonts w:eastAsia="新細明體"/>
          <w:lang w:eastAsia="zh-TW"/>
        </w:rPr>
        <w:t>6</w:t>
      </w:r>
      <w:r w:rsidRPr="00D45D57">
        <w:rPr>
          <w:rFonts w:eastAsia="新細明體" w:hint="eastAsia"/>
          <w:lang w:eastAsia="zh-TW"/>
        </w:rPr>
        <w:t>日一審法院的判決；其次，關於選舉結果的通告</w:t>
      </w:r>
      <w:r w:rsidRPr="00D45D57">
        <w:rPr>
          <w:rFonts w:eastAsia="新細明體"/>
          <w:lang w:eastAsia="zh-TW"/>
        </w:rPr>
        <w:t>/</w:t>
      </w:r>
      <w:r w:rsidRPr="00D45D57">
        <w:rPr>
          <w:rFonts w:eastAsia="新細明體" w:hint="eastAsia"/>
          <w:lang w:eastAsia="zh-TW"/>
        </w:rPr>
        <w:t>報告只載列了算術資料，不能成為訴求的主題。選舉委員會根據當時所掌握的檔和事實做出決定。在做出決定時，沒有發現侵權。</w:t>
      </w:r>
    </w:p>
    <w:p w:rsidR="006A51E2" w:rsidRPr="006A51E2" w:rsidRDefault="00D45D57" w:rsidP="00411296">
      <w:pPr>
        <w:pStyle w:val="SingleTxtGC"/>
      </w:pPr>
      <w:r w:rsidRPr="00D45D57">
        <w:rPr>
          <w:rFonts w:eastAsia="新細明體"/>
          <w:lang w:eastAsia="zh-TW"/>
        </w:rPr>
        <w:t>4.4</w:t>
      </w:r>
      <w:r w:rsidRPr="00D45D57">
        <w:rPr>
          <w:rFonts w:eastAsia="新細明體"/>
          <w:lang w:eastAsia="zh-TW"/>
        </w:rPr>
        <w:tab/>
      </w:r>
      <w:r w:rsidRPr="00D45D57">
        <w:rPr>
          <w:rFonts w:eastAsia="新細明體" w:hint="eastAsia"/>
          <w:lang w:eastAsia="zh-TW"/>
        </w:rPr>
        <w:t>烏克蘭法律規定，可以通過兩種方式對選舉委員會的行動提出上訴：通過司法系統；以及通過上級選舉委員會。根據《選舉法》第</w:t>
      </w:r>
      <w:r w:rsidRPr="00D45D57">
        <w:rPr>
          <w:rFonts w:eastAsia="新細明體"/>
          <w:lang w:eastAsia="zh-TW"/>
        </w:rPr>
        <w:t>85</w:t>
      </w:r>
      <w:r w:rsidRPr="00D45D57">
        <w:rPr>
          <w:rFonts w:eastAsia="新細明體" w:hint="eastAsia"/>
          <w:lang w:eastAsia="zh-TW"/>
        </w:rPr>
        <w:t>條的規定，對選舉委員會的行動或不作為提出訴求可以向上級選舉委員會或向法院提出上訴。也可向中央選舉委員會申訴選舉委員會不作為。根據國家法律規定，不必同時用盡兩種辦法。但在本案中，提交人應可向中央選舉委員會提出申訴，因為法官在其裁決中直接表示，正確起草有關選舉結果的記錄書</w:t>
      </w:r>
      <w:r w:rsidRPr="00D45D57">
        <w:rPr>
          <w:rFonts w:eastAsia="新細明體"/>
          <w:lang w:eastAsia="zh-TW"/>
        </w:rPr>
        <w:t>(</w:t>
      </w:r>
      <w:r w:rsidRPr="00D45D57">
        <w:rPr>
          <w:rFonts w:eastAsia="新細明體" w:hint="eastAsia"/>
          <w:lang w:eastAsia="zh-TW"/>
        </w:rPr>
        <w:t>報告</w:t>
      </w:r>
      <w:r w:rsidRPr="00D45D57">
        <w:rPr>
          <w:rFonts w:eastAsia="新細明體"/>
          <w:lang w:eastAsia="zh-TW"/>
        </w:rPr>
        <w:t>)</w:t>
      </w:r>
      <w:r w:rsidRPr="00D45D57">
        <w:rPr>
          <w:rFonts w:eastAsia="新細明體" w:hint="eastAsia"/>
          <w:lang w:eastAsia="zh-TW"/>
        </w:rPr>
        <w:t>問題超出其職權範圍，這完全屬於選舉委員會的職權範圍。</w:t>
      </w:r>
    </w:p>
    <w:p w:rsidR="006A51E2" w:rsidRPr="006A51E2" w:rsidRDefault="00D45D57" w:rsidP="006A51E2">
      <w:pPr>
        <w:pStyle w:val="SingleTxtGC"/>
      </w:pPr>
      <w:r w:rsidRPr="00D45D57">
        <w:rPr>
          <w:rFonts w:eastAsia="新細明體"/>
          <w:lang w:eastAsia="zh-TW"/>
        </w:rPr>
        <w:t>4.5</w:t>
      </w:r>
      <w:r w:rsidRPr="00D45D57">
        <w:rPr>
          <w:rFonts w:eastAsia="新細明體"/>
          <w:lang w:eastAsia="zh-TW"/>
        </w:rPr>
        <w:tab/>
      </w:r>
      <w:r w:rsidRPr="00D45D57">
        <w:rPr>
          <w:rFonts w:eastAsia="新細明體" w:hint="eastAsia"/>
          <w:lang w:eastAsia="zh-TW"/>
        </w:rPr>
        <w:t>根據上述情況，按照《公約》第二條的規定，提交人尚未用盡締約國提供的所有可用國內補救辦法。締約國還認為，國家法官在國家立法範圍內行事，沒有違反《公約》第十四條。最後，國家有關機構沒有違反《公約》第二十五條。</w:t>
      </w:r>
    </w:p>
    <w:p w:rsidR="006A51E2" w:rsidRPr="006A51E2" w:rsidRDefault="00D45D57" w:rsidP="00F85291">
      <w:pPr>
        <w:pStyle w:val="H23GC"/>
      </w:pPr>
      <w:r w:rsidRPr="00D45D57">
        <w:rPr>
          <w:rFonts w:eastAsia="新細明體"/>
          <w:lang w:eastAsia="zh-TW"/>
        </w:rPr>
        <w:tab/>
      </w:r>
      <w:r w:rsidRPr="00D45D57">
        <w:rPr>
          <w:rFonts w:eastAsia="新細明體"/>
          <w:lang w:eastAsia="zh-TW"/>
        </w:rPr>
        <w:tab/>
      </w:r>
      <w:r w:rsidRPr="00D45D57">
        <w:rPr>
          <w:rFonts w:eastAsia="新細明體" w:hint="eastAsia"/>
          <w:lang w:eastAsia="zh-TW"/>
        </w:rPr>
        <w:t>提交人對締約國意見的評論</w:t>
      </w:r>
    </w:p>
    <w:p w:rsidR="006A51E2" w:rsidRPr="006A51E2" w:rsidRDefault="00D45D57" w:rsidP="006A51E2">
      <w:pPr>
        <w:pStyle w:val="SingleTxtGC"/>
      </w:pPr>
      <w:r w:rsidRPr="00D45D57">
        <w:rPr>
          <w:rFonts w:eastAsia="新細明體"/>
          <w:lang w:eastAsia="zh-TW"/>
        </w:rPr>
        <w:t>5.1</w:t>
      </w:r>
      <w:r w:rsidRPr="00D45D57">
        <w:rPr>
          <w:rFonts w:eastAsia="新細明體"/>
          <w:lang w:eastAsia="zh-TW"/>
        </w:rPr>
        <w:tab/>
      </w:r>
      <w:r w:rsidRPr="00D45D57">
        <w:rPr>
          <w:rFonts w:eastAsia="新細明體" w:hint="eastAsia"/>
          <w:lang w:eastAsia="zh-TW"/>
        </w:rPr>
        <w:t>提交人在其</w:t>
      </w:r>
      <w:r w:rsidRPr="00D45D57">
        <w:rPr>
          <w:rFonts w:eastAsia="新細明體"/>
          <w:lang w:eastAsia="zh-TW"/>
        </w:rPr>
        <w:t>2014</w:t>
      </w:r>
      <w:r w:rsidRPr="00D45D57">
        <w:rPr>
          <w:rFonts w:eastAsia="新細明體" w:hint="eastAsia"/>
          <w:lang w:eastAsia="zh-TW"/>
        </w:rPr>
        <w:t>年</w:t>
      </w:r>
      <w:r w:rsidRPr="00D45D57">
        <w:rPr>
          <w:rFonts w:eastAsia="新細明體"/>
          <w:lang w:eastAsia="zh-TW"/>
        </w:rPr>
        <w:t>5</w:t>
      </w:r>
      <w:r w:rsidRPr="00D45D57">
        <w:rPr>
          <w:rFonts w:eastAsia="新細明體" w:hint="eastAsia"/>
          <w:lang w:eastAsia="zh-TW"/>
        </w:rPr>
        <w:t>月</w:t>
      </w:r>
      <w:r w:rsidRPr="00D45D57">
        <w:rPr>
          <w:rFonts w:eastAsia="新細明體"/>
          <w:lang w:eastAsia="zh-TW"/>
        </w:rPr>
        <w:t>28</w:t>
      </w:r>
      <w:r w:rsidRPr="00D45D57">
        <w:rPr>
          <w:rFonts w:eastAsia="新細明體" w:hint="eastAsia"/>
          <w:lang w:eastAsia="zh-TW"/>
        </w:rPr>
        <w:t>日的評論意見中指出，正如締約國所正確解釋的，可以兩種平行方式對選舉委員會的行動、不作為和決定提出異議：法院或上級委員會。他強調指出，國內立法並不以任何方式限制法院的許可權而偏向選舉委員會，因為這兩</w:t>
      </w:r>
      <w:proofErr w:type="gramStart"/>
      <w:r w:rsidRPr="00D45D57">
        <w:rPr>
          <w:rFonts w:eastAsia="新細明體" w:hint="eastAsia"/>
          <w:lang w:eastAsia="zh-TW"/>
        </w:rPr>
        <w:t>個</w:t>
      </w:r>
      <w:proofErr w:type="gramEnd"/>
      <w:r w:rsidRPr="00D45D57">
        <w:rPr>
          <w:rFonts w:eastAsia="新細明體" w:hint="eastAsia"/>
          <w:lang w:eastAsia="zh-TW"/>
        </w:rPr>
        <w:t>途徑具有同等價值。儘管締約國稱，國內法院無權審理與選舉有關的爭端，但法院並未拒絕審理該項申訴，也沒有認定其不可受理；法院還就案情實質做出了一項裁決。如果法院沒有管轄權，則其不應對訴求加以審理或應中止審理該案。</w:t>
      </w:r>
      <w:proofErr w:type="gramStart"/>
      <w:r w:rsidRPr="00D45D57">
        <w:rPr>
          <w:rFonts w:eastAsia="新細明體" w:hint="eastAsia"/>
          <w:lang w:eastAsia="zh-TW"/>
        </w:rPr>
        <w:t>此外，</w:t>
      </w:r>
      <w:proofErr w:type="gramEnd"/>
      <w:r w:rsidRPr="00D45D57">
        <w:rPr>
          <w:rFonts w:eastAsia="新細明體" w:hint="eastAsia"/>
          <w:lang w:eastAsia="zh-TW"/>
        </w:rPr>
        <w:t>《克裡米亞自治共和國最高議會人民代表、地方理事會以及村長、鄉長和市長選舉法》第</w:t>
      </w:r>
      <w:r w:rsidRPr="00D45D57">
        <w:rPr>
          <w:rFonts w:eastAsia="新細明體"/>
          <w:lang w:eastAsia="zh-TW"/>
        </w:rPr>
        <w:t>85</w:t>
      </w:r>
      <w:r w:rsidRPr="00D45D57">
        <w:rPr>
          <w:rFonts w:eastAsia="新細明體" w:hint="eastAsia"/>
          <w:lang w:eastAsia="zh-TW"/>
        </w:rPr>
        <w:t>條第</w:t>
      </w:r>
      <w:r w:rsidRPr="00D45D57">
        <w:rPr>
          <w:rFonts w:eastAsia="新細明體"/>
          <w:lang w:eastAsia="zh-TW"/>
        </w:rPr>
        <w:t>11</w:t>
      </w:r>
      <w:r w:rsidRPr="00D45D57">
        <w:rPr>
          <w:rFonts w:eastAsia="新細明體" w:hint="eastAsia"/>
          <w:lang w:eastAsia="zh-TW"/>
        </w:rPr>
        <w:t>款規定，接受申訴的法院應立即向相關選舉委員會和上級選舉委員會通報所提出的法律異議和法院做出的裁決。由於提交人的某些申訴涉及</w:t>
      </w:r>
      <w:r w:rsidRPr="00D45D57">
        <w:rPr>
          <w:rFonts w:eastAsia="新細明體" w:hint="eastAsia"/>
          <w:lang w:val="en-GB" w:eastAsia="zh-TW"/>
        </w:rPr>
        <w:t>塞瓦斯托波爾</w:t>
      </w:r>
      <w:r w:rsidRPr="00D45D57">
        <w:rPr>
          <w:rFonts w:eastAsia="新細明體" w:hint="eastAsia"/>
          <w:lang w:eastAsia="zh-TW"/>
        </w:rPr>
        <w:t>市選舉委員會的行動，法院通知了中央選舉委員會。</w:t>
      </w:r>
      <w:proofErr w:type="gramStart"/>
      <w:r w:rsidRPr="00D45D57">
        <w:rPr>
          <w:rFonts w:eastAsia="新細明體" w:hint="eastAsia"/>
          <w:lang w:eastAsia="zh-TW"/>
        </w:rPr>
        <w:t>此外，</w:t>
      </w:r>
      <w:proofErr w:type="gramEnd"/>
      <w:r w:rsidRPr="00D45D57">
        <w:rPr>
          <w:rFonts w:eastAsia="新細明體" w:hint="eastAsia"/>
          <w:lang w:eastAsia="zh-TW"/>
        </w:rPr>
        <w:t>根據所述法律第</w:t>
      </w:r>
      <w:r w:rsidRPr="00D45D57">
        <w:rPr>
          <w:rFonts w:eastAsia="新細明體"/>
          <w:lang w:eastAsia="zh-TW"/>
        </w:rPr>
        <w:t>85</w:t>
      </w:r>
      <w:r w:rsidRPr="00D45D57">
        <w:rPr>
          <w:rFonts w:eastAsia="新細明體" w:hint="eastAsia"/>
          <w:lang w:eastAsia="zh-TW"/>
        </w:rPr>
        <w:t>條第</w:t>
      </w:r>
      <w:r w:rsidRPr="00D45D57">
        <w:rPr>
          <w:rFonts w:eastAsia="新細明體"/>
          <w:lang w:eastAsia="zh-TW"/>
        </w:rPr>
        <w:t>12</w:t>
      </w:r>
      <w:r w:rsidRPr="00D45D57">
        <w:rPr>
          <w:rFonts w:eastAsia="新細明體" w:hint="eastAsia"/>
          <w:lang w:eastAsia="zh-TW"/>
        </w:rPr>
        <w:t>款的規定，如果選舉委員會收到法院關於類似訴訟程式的通知，選舉委員會應在收到法院通知後一天之內不加審理即將申訴退回，並說明退回的原因。這樣便可避免平行上訴，法律規定申訴人可以選擇補救辦法之</w:t>
      </w:r>
      <w:proofErr w:type="gramStart"/>
      <w:r w:rsidRPr="00D45D57">
        <w:rPr>
          <w:rFonts w:eastAsia="新細明體" w:hint="eastAsia"/>
          <w:lang w:eastAsia="zh-TW"/>
        </w:rPr>
        <w:t>一</w:t>
      </w:r>
      <w:proofErr w:type="gramEnd"/>
      <w:r w:rsidRPr="00D45D57">
        <w:rPr>
          <w:rFonts w:eastAsia="新細明體" w:hint="eastAsia"/>
          <w:lang w:eastAsia="zh-TW"/>
        </w:rPr>
        <w:t>。因此，對選舉方面的爭端進行司法補救似乎是優先事項，而非將申訴向選舉委員會提交。</w:t>
      </w:r>
    </w:p>
    <w:p w:rsidR="006A51E2" w:rsidRPr="006A51E2" w:rsidRDefault="00D45D57" w:rsidP="006A51E2">
      <w:pPr>
        <w:pStyle w:val="SingleTxtGC"/>
      </w:pPr>
      <w:r w:rsidRPr="00D45D57">
        <w:rPr>
          <w:rFonts w:eastAsia="新細明體"/>
          <w:lang w:eastAsia="zh-TW"/>
        </w:rPr>
        <w:t>5.2</w:t>
      </w:r>
      <w:r w:rsidRPr="00D45D57">
        <w:rPr>
          <w:rFonts w:eastAsia="新細明體"/>
          <w:lang w:eastAsia="zh-TW"/>
        </w:rPr>
        <w:tab/>
      </w:r>
      <w:r w:rsidRPr="00D45D57">
        <w:rPr>
          <w:rFonts w:eastAsia="新細明體" w:hint="eastAsia"/>
          <w:lang w:eastAsia="zh-TW"/>
        </w:rPr>
        <w:t>因此，提交人至少用盡一項可用補救辦法即可，他通過向法院上訴做到了這一點。因此，他認為他已用盡可用國內補救辦法，其來文應予受理。</w:t>
      </w:r>
    </w:p>
    <w:p w:rsidR="006A51E2" w:rsidRPr="006A51E2" w:rsidRDefault="00D45D57" w:rsidP="006A51E2">
      <w:pPr>
        <w:pStyle w:val="SingleTxtGC"/>
      </w:pPr>
      <w:r w:rsidRPr="00D45D57">
        <w:rPr>
          <w:rFonts w:eastAsia="新細明體"/>
          <w:lang w:eastAsia="zh-TW"/>
        </w:rPr>
        <w:t>5.3</w:t>
      </w:r>
      <w:r w:rsidRPr="00D45D57">
        <w:rPr>
          <w:rFonts w:eastAsia="新細明體"/>
          <w:lang w:eastAsia="zh-TW"/>
        </w:rPr>
        <w:tab/>
      </w:r>
      <w:r w:rsidRPr="00D45D57">
        <w:rPr>
          <w:rFonts w:eastAsia="新細明體" w:hint="eastAsia"/>
          <w:lang w:eastAsia="zh-TW"/>
        </w:rPr>
        <w:t>關於來文的案情實質，歐洲人權法院審理</w:t>
      </w:r>
      <w:r w:rsidRPr="00D45D57">
        <w:rPr>
          <w:rFonts w:eastAsia="新細明體"/>
          <w:lang w:eastAsia="zh-TW"/>
        </w:rPr>
        <w:t>Kovach</w:t>
      </w:r>
      <w:r w:rsidRPr="00D45D57">
        <w:rPr>
          <w:rFonts w:eastAsia="新細明體" w:hint="eastAsia"/>
          <w:lang w:eastAsia="zh-TW"/>
        </w:rPr>
        <w:t>訴烏克蘭案和</w:t>
      </w:r>
      <w:proofErr w:type="spellStart"/>
      <w:r w:rsidRPr="00D45D57">
        <w:rPr>
          <w:rFonts w:eastAsia="新細明體"/>
          <w:lang w:eastAsia="zh-TW"/>
        </w:rPr>
        <w:t>Kerimova</w:t>
      </w:r>
      <w:proofErr w:type="spellEnd"/>
      <w:r w:rsidRPr="00D45D57">
        <w:rPr>
          <w:rFonts w:eastAsia="新細明體"/>
          <w:lang w:eastAsia="zh-TW"/>
        </w:rPr>
        <w:t xml:space="preserve"> </w:t>
      </w:r>
      <w:proofErr w:type="gramStart"/>
      <w:r w:rsidRPr="00D45D57">
        <w:rPr>
          <w:rFonts w:eastAsia="新細明體" w:hint="eastAsia"/>
          <w:lang w:eastAsia="zh-TW"/>
        </w:rPr>
        <w:t>訴亞塞拜然案所</w:t>
      </w:r>
      <w:proofErr w:type="gramEnd"/>
      <w:r w:rsidRPr="00D45D57">
        <w:rPr>
          <w:rFonts w:eastAsia="新細明體" w:hint="eastAsia"/>
          <w:lang w:eastAsia="zh-TW"/>
        </w:rPr>
        <w:t>涉情況與提交人的情況類似。在</w:t>
      </w:r>
      <w:r w:rsidRPr="00D45D57">
        <w:rPr>
          <w:rFonts w:eastAsia="新細明體"/>
          <w:lang w:eastAsia="zh-TW"/>
        </w:rPr>
        <w:t>Kovach</w:t>
      </w:r>
      <w:r w:rsidRPr="00D45D57">
        <w:rPr>
          <w:rFonts w:eastAsia="新細明體" w:hint="eastAsia"/>
          <w:lang w:eastAsia="zh-TW"/>
        </w:rPr>
        <w:t>訴烏克蘭一案中所適用的國內選舉法與本案所涉法律相似。儘管</w:t>
      </w:r>
      <w:r w:rsidRPr="00D45D57">
        <w:rPr>
          <w:rFonts w:eastAsia="新細明體"/>
          <w:lang w:eastAsia="zh-TW"/>
        </w:rPr>
        <w:t>Kovach</w:t>
      </w:r>
      <w:r w:rsidRPr="00D45D57">
        <w:rPr>
          <w:rFonts w:eastAsia="新細明體" w:hint="eastAsia"/>
          <w:lang w:eastAsia="zh-TW"/>
        </w:rPr>
        <w:t>訴烏克蘭一案涉及的是議會選舉，而本來文所涉案件事關地方政府選舉，這兩類選舉受兩種不同法律的規範，但有關申訴性質的條款規定相似。在這方面，締約國沒有解釋法律內容</w:t>
      </w:r>
      <w:r w:rsidRPr="00D45D57">
        <w:rPr>
          <w:rFonts w:eastAsia="新細明體"/>
          <w:lang w:eastAsia="zh-TW"/>
        </w:rPr>
        <w:t>(</w:t>
      </w:r>
      <w:r w:rsidRPr="00D45D57">
        <w:rPr>
          <w:rFonts w:eastAsia="新細明體" w:hint="eastAsia"/>
          <w:lang w:eastAsia="zh-TW"/>
        </w:rPr>
        <w:t>特別是《議會選舉法》第</w:t>
      </w:r>
      <w:r w:rsidRPr="00D45D57">
        <w:rPr>
          <w:rFonts w:eastAsia="新細明體"/>
          <w:lang w:eastAsia="zh-TW"/>
        </w:rPr>
        <w:t>70</w:t>
      </w:r>
      <w:r w:rsidRPr="00D45D57">
        <w:rPr>
          <w:rFonts w:eastAsia="新細明體" w:hint="eastAsia"/>
          <w:lang w:eastAsia="zh-TW"/>
        </w:rPr>
        <w:t>條和第</w:t>
      </w:r>
      <w:r w:rsidRPr="00D45D57">
        <w:rPr>
          <w:rFonts w:eastAsia="新細明體"/>
          <w:lang w:eastAsia="zh-TW"/>
        </w:rPr>
        <w:t>72</w:t>
      </w:r>
      <w:r w:rsidRPr="00D45D57">
        <w:rPr>
          <w:rFonts w:eastAsia="新細明體" w:hint="eastAsia"/>
          <w:lang w:eastAsia="zh-TW"/>
        </w:rPr>
        <w:t>條之間以及《選舉法》第</w:t>
      </w:r>
      <w:r w:rsidRPr="00D45D57">
        <w:rPr>
          <w:rFonts w:eastAsia="新細明體"/>
          <w:lang w:eastAsia="zh-TW"/>
        </w:rPr>
        <w:t>73</w:t>
      </w:r>
      <w:r w:rsidRPr="00D45D57">
        <w:rPr>
          <w:rFonts w:eastAsia="新細明體" w:hint="eastAsia"/>
          <w:lang w:eastAsia="zh-TW"/>
        </w:rPr>
        <w:t>條和第</w:t>
      </w:r>
      <w:r w:rsidRPr="00D45D57">
        <w:rPr>
          <w:rFonts w:eastAsia="新細明體"/>
          <w:lang w:eastAsia="zh-TW"/>
        </w:rPr>
        <w:t>75</w:t>
      </w:r>
      <w:r w:rsidRPr="00D45D57">
        <w:rPr>
          <w:rFonts w:eastAsia="新細明體" w:hint="eastAsia"/>
          <w:lang w:eastAsia="zh-TW"/>
        </w:rPr>
        <w:t>條</w:t>
      </w:r>
      <w:proofErr w:type="gramStart"/>
      <w:r w:rsidRPr="00D45D57">
        <w:rPr>
          <w:rFonts w:eastAsia="新細明體" w:hint="eastAsia"/>
          <w:lang w:eastAsia="zh-TW"/>
        </w:rPr>
        <w:t>之間</w:t>
      </w:r>
      <w:r w:rsidRPr="00D45D57">
        <w:rPr>
          <w:rFonts w:eastAsia="新細明體"/>
          <w:lang w:eastAsia="zh-TW"/>
        </w:rPr>
        <w:t>)</w:t>
      </w:r>
      <w:proofErr w:type="gramEnd"/>
      <w:r w:rsidRPr="00D45D57">
        <w:rPr>
          <w:rFonts w:eastAsia="新細明體" w:hint="eastAsia"/>
          <w:lang w:eastAsia="zh-TW"/>
        </w:rPr>
        <w:t>的差異，沒有解釋哪一項可以證明有理由差別適用，也沒有解釋為什麼這種差別在</w:t>
      </w:r>
      <w:r w:rsidRPr="00D45D57">
        <w:rPr>
          <w:rFonts w:eastAsia="新細明體" w:hint="eastAsia"/>
          <w:lang w:eastAsia="zh-TW"/>
        </w:rPr>
        <w:lastRenderedPageBreak/>
        <w:t>本來文中是重要的。提交人認為，本來文並不涉及候選人的甄選標準，而是審查投票結果的方式。與</w:t>
      </w:r>
      <w:r w:rsidRPr="00D45D57">
        <w:rPr>
          <w:rFonts w:eastAsia="新細明體"/>
          <w:lang w:eastAsia="zh-TW"/>
        </w:rPr>
        <w:t>Kovach</w:t>
      </w:r>
      <w:r w:rsidRPr="00D45D57">
        <w:rPr>
          <w:rFonts w:eastAsia="新細明體" w:hint="eastAsia"/>
          <w:lang w:eastAsia="zh-TW"/>
        </w:rPr>
        <w:t>訴烏克蘭案不同的是，他能夠在國家一級證實這種審查是錯誤的。本來文中的主要問題是，有關機構的行為和規範性條例是否符合《公約》第二十五條關於審查投票事實結果的義務的要求，而這項義務的真確性是已經得到證明的。</w:t>
      </w:r>
    </w:p>
    <w:p w:rsidR="006A51E2" w:rsidRPr="006A51E2" w:rsidRDefault="00D45D57" w:rsidP="006A51E2">
      <w:pPr>
        <w:pStyle w:val="SingleTxtGC"/>
      </w:pPr>
      <w:r w:rsidRPr="00D45D57">
        <w:rPr>
          <w:rFonts w:eastAsia="新細明體"/>
          <w:lang w:eastAsia="zh-TW"/>
        </w:rPr>
        <w:t>5.4</w:t>
      </w:r>
      <w:r w:rsidRPr="00D45D57">
        <w:rPr>
          <w:rFonts w:eastAsia="新細明體"/>
          <w:lang w:eastAsia="zh-TW"/>
        </w:rPr>
        <w:tab/>
      </w:r>
      <w:r w:rsidRPr="00D45D57">
        <w:rPr>
          <w:rFonts w:eastAsia="新細明體" w:hint="eastAsia"/>
          <w:lang w:eastAsia="zh-TW"/>
        </w:rPr>
        <w:t>提交人還質疑締約國的論點，即締約國認為委員會在做出隨後受到質疑的決定時不知道發生侵權。提交人申明，無論有關機構是否有意違反此類標準，締約國都應尊重《公約》所確定的標準。締約國必須從獲悉侵權之時起就予以排除。從這個意義上講，選舉委員會成員不知曉法院裁決也許可以免除他們對侵權的個人責任，但並不免除其一旦知曉即應糾正侵權的責任。</w:t>
      </w:r>
    </w:p>
    <w:p w:rsidR="006A51E2" w:rsidRPr="006A51E2" w:rsidRDefault="00D45D57" w:rsidP="006A51E2">
      <w:pPr>
        <w:pStyle w:val="SingleTxtGC"/>
      </w:pPr>
      <w:r w:rsidRPr="00D45D57">
        <w:rPr>
          <w:rFonts w:eastAsia="新細明體"/>
          <w:lang w:eastAsia="zh-TW"/>
        </w:rPr>
        <w:t>5.5</w:t>
      </w:r>
      <w:r w:rsidRPr="00D45D57">
        <w:rPr>
          <w:rFonts w:eastAsia="新細明體"/>
          <w:lang w:eastAsia="zh-TW"/>
        </w:rPr>
        <w:tab/>
      </w:r>
      <w:r w:rsidRPr="00D45D57">
        <w:rPr>
          <w:rFonts w:eastAsia="新細明體" w:hint="eastAsia"/>
          <w:lang w:eastAsia="zh-TW"/>
        </w:rPr>
        <w:t>提交人指出，法院在選舉委員會參與的情況下公佈了裁決，包括強制要求告知上級選舉委員會；因此委員會是知曉這些錯誤的。</w:t>
      </w:r>
      <w:proofErr w:type="gramStart"/>
      <w:r w:rsidRPr="00D45D57">
        <w:rPr>
          <w:rFonts w:eastAsia="新細明體" w:hint="eastAsia"/>
          <w:lang w:eastAsia="zh-TW"/>
        </w:rPr>
        <w:t>此外，</w:t>
      </w:r>
      <w:proofErr w:type="gramEnd"/>
      <w:r w:rsidRPr="00D45D57">
        <w:rPr>
          <w:rFonts w:eastAsia="新細明體" w:hint="eastAsia"/>
          <w:lang w:eastAsia="zh-TW"/>
        </w:rPr>
        <w:t>法院判定違反《選舉法》事實的裁決是在選舉進程尚未結束時發佈的；因此，侵權情況本可以得到有效補救。提交人稱，本來文所指違反《公約》的情況在於這一事實：儘管他贏得多數票，卻沒有確認他為</w:t>
      </w:r>
      <w:r w:rsidRPr="00D45D57">
        <w:rPr>
          <w:rFonts w:eastAsia="新細明體" w:hint="eastAsia"/>
          <w:lang w:val="en-GB" w:eastAsia="zh-TW"/>
        </w:rPr>
        <w:t>塞瓦斯托波爾</w:t>
      </w:r>
      <w:r w:rsidRPr="00D45D57">
        <w:rPr>
          <w:rFonts w:eastAsia="新細明體" w:hint="eastAsia"/>
          <w:lang w:eastAsia="zh-TW"/>
        </w:rPr>
        <w:t>市議會當選議員，因而也就是不讓他參與公共事務。締約國沒有提出任何論點說明這個情況聯繫《公約》</w:t>
      </w:r>
      <w:proofErr w:type="gramStart"/>
      <w:r w:rsidRPr="00D45D57">
        <w:rPr>
          <w:rFonts w:eastAsia="新細明體" w:hint="eastAsia"/>
          <w:lang w:eastAsia="zh-TW"/>
        </w:rPr>
        <w:t>第二十五條看是</w:t>
      </w:r>
      <w:proofErr w:type="gramEnd"/>
      <w:r w:rsidRPr="00D45D57">
        <w:rPr>
          <w:rFonts w:eastAsia="新細明體" w:hint="eastAsia"/>
          <w:lang w:eastAsia="zh-TW"/>
        </w:rPr>
        <w:t>正當的。提交人重申，他根據《公約》第二條、第十四條和第二十五條應享有的權利受到侵犯。</w:t>
      </w:r>
    </w:p>
    <w:p w:rsidR="006A51E2" w:rsidRPr="006A51E2" w:rsidRDefault="00D45D57" w:rsidP="008650F2">
      <w:pPr>
        <w:pStyle w:val="H23GC"/>
      </w:pPr>
      <w:r w:rsidRPr="00D45D57">
        <w:rPr>
          <w:rFonts w:eastAsia="新細明體"/>
          <w:lang w:eastAsia="zh-TW"/>
        </w:rPr>
        <w:tab/>
      </w:r>
      <w:r w:rsidRPr="00D45D57">
        <w:rPr>
          <w:rFonts w:eastAsia="新細明體"/>
          <w:lang w:eastAsia="zh-TW"/>
        </w:rPr>
        <w:tab/>
      </w:r>
      <w:r w:rsidRPr="00D45D57">
        <w:rPr>
          <w:rFonts w:eastAsia="新細明體" w:hint="eastAsia"/>
          <w:lang w:eastAsia="zh-TW"/>
        </w:rPr>
        <w:t>委員會需審理的問題和議事情況</w:t>
      </w:r>
    </w:p>
    <w:p w:rsidR="006A51E2" w:rsidRPr="006A51E2" w:rsidRDefault="00D45D57" w:rsidP="008650F2">
      <w:pPr>
        <w:pStyle w:val="H4GC"/>
      </w:pPr>
      <w:r w:rsidRPr="00D45D57">
        <w:rPr>
          <w:rFonts w:eastAsia="新細明體"/>
          <w:lang w:eastAsia="zh-TW"/>
        </w:rPr>
        <w:tab/>
      </w:r>
      <w:r w:rsidRPr="00D45D57">
        <w:rPr>
          <w:rFonts w:eastAsia="新細明體"/>
          <w:lang w:eastAsia="zh-TW"/>
        </w:rPr>
        <w:tab/>
      </w:r>
      <w:r w:rsidRPr="00D45D57">
        <w:rPr>
          <w:rFonts w:eastAsia="新細明體" w:hint="eastAsia"/>
          <w:lang w:eastAsia="zh-TW"/>
        </w:rPr>
        <w:t>審議可否受理</w:t>
      </w:r>
    </w:p>
    <w:p w:rsidR="006A51E2" w:rsidRPr="006A51E2" w:rsidRDefault="00D45D57" w:rsidP="006A51E2">
      <w:pPr>
        <w:pStyle w:val="SingleTxtGC"/>
      </w:pPr>
      <w:r w:rsidRPr="00D45D57">
        <w:rPr>
          <w:rFonts w:eastAsia="新細明體"/>
          <w:lang w:eastAsia="zh-TW"/>
        </w:rPr>
        <w:t>6.1</w:t>
      </w:r>
      <w:r w:rsidRPr="00D45D57">
        <w:rPr>
          <w:rFonts w:eastAsia="新細明體"/>
          <w:lang w:eastAsia="zh-TW"/>
        </w:rPr>
        <w:tab/>
      </w:r>
      <w:r w:rsidRPr="00D45D57">
        <w:rPr>
          <w:rFonts w:eastAsia="新細明體" w:hint="eastAsia"/>
          <w:lang w:eastAsia="zh-TW"/>
        </w:rPr>
        <w:t>在審議來文所載的任何申訴之前，委員會必須根據其議事規則第</w:t>
      </w:r>
      <w:r w:rsidRPr="00D45D57">
        <w:rPr>
          <w:rFonts w:eastAsia="新細明體"/>
          <w:lang w:eastAsia="zh-TW"/>
        </w:rPr>
        <w:t>93</w:t>
      </w:r>
      <w:r w:rsidRPr="00D45D57">
        <w:rPr>
          <w:rFonts w:eastAsia="新細明體" w:hint="eastAsia"/>
          <w:lang w:eastAsia="zh-TW"/>
        </w:rPr>
        <w:t>條，決定該來文是否符合《任擇議定書》規定的受理條件。</w:t>
      </w:r>
    </w:p>
    <w:p w:rsidR="006A51E2" w:rsidRPr="006A51E2" w:rsidRDefault="00D45D57" w:rsidP="006A51E2">
      <w:pPr>
        <w:pStyle w:val="SingleTxtGC"/>
      </w:pPr>
      <w:r w:rsidRPr="00D45D57">
        <w:rPr>
          <w:rFonts w:eastAsia="新細明體"/>
          <w:lang w:eastAsia="zh-TW"/>
        </w:rPr>
        <w:t>6.2</w:t>
      </w:r>
      <w:r w:rsidRPr="00D45D57">
        <w:rPr>
          <w:rFonts w:eastAsia="新細明體"/>
          <w:lang w:eastAsia="zh-TW"/>
        </w:rPr>
        <w:tab/>
      </w:r>
      <w:r w:rsidRPr="00D45D57">
        <w:rPr>
          <w:rFonts w:eastAsia="新細明體" w:hint="eastAsia"/>
          <w:lang w:eastAsia="zh-TW"/>
        </w:rPr>
        <w:t>根據《任擇議定書》第五條第</w:t>
      </w:r>
      <w:r w:rsidRPr="00D45D57">
        <w:rPr>
          <w:rFonts w:eastAsia="新細明體"/>
          <w:lang w:eastAsia="zh-TW"/>
        </w:rPr>
        <w:t>2</w:t>
      </w:r>
      <w:r w:rsidRPr="00D45D57">
        <w:rPr>
          <w:rFonts w:eastAsia="新細明體" w:hint="eastAsia"/>
          <w:lang w:eastAsia="zh-TW"/>
        </w:rPr>
        <w:t>款</w:t>
      </w:r>
      <w:r w:rsidRPr="00D45D57">
        <w:rPr>
          <w:rFonts w:eastAsia="新細明體"/>
          <w:lang w:eastAsia="zh-TW"/>
        </w:rPr>
        <w:t>(</w:t>
      </w:r>
      <w:r w:rsidRPr="00D45D57">
        <w:rPr>
          <w:rFonts w:eastAsia="新細明體" w:hint="eastAsia"/>
          <w:lang w:eastAsia="zh-TW"/>
        </w:rPr>
        <w:t>子</w:t>
      </w:r>
      <w:r w:rsidRPr="00D45D57">
        <w:rPr>
          <w:rFonts w:eastAsia="新細明體"/>
          <w:lang w:eastAsia="zh-TW"/>
        </w:rPr>
        <w:t>)</w:t>
      </w:r>
      <w:r w:rsidRPr="00D45D57">
        <w:rPr>
          <w:rFonts w:eastAsia="新細明體" w:hint="eastAsia"/>
          <w:lang w:eastAsia="zh-TW"/>
        </w:rPr>
        <w:t>項的要求，委員會已確定同一事項不在另一國際調查或解決程式的審查之中。</w:t>
      </w:r>
    </w:p>
    <w:p w:rsidR="006A51E2" w:rsidRPr="006A51E2" w:rsidRDefault="00D45D57" w:rsidP="006A51E2">
      <w:pPr>
        <w:pStyle w:val="SingleTxtGC"/>
      </w:pPr>
      <w:r w:rsidRPr="00D45D57">
        <w:rPr>
          <w:rFonts w:eastAsia="新細明體"/>
          <w:lang w:eastAsia="zh-TW"/>
        </w:rPr>
        <w:t>6.3</w:t>
      </w:r>
      <w:r w:rsidRPr="00D45D57">
        <w:rPr>
          <w:rFonts w:eastAsia="新細明體"/>
          <w:lang w:eastAsia="zh-TW"/>
        </w:rPr>
        <w:tab/>
      </w:r>
      <w:r w:rsidRPr="00D45D57">
        <w:rPr>
          <w:rFonts w:eastAsia="新細明體" w:hint="eastAsia"/>
          <w:lang w:eastAsia="zh-TW"/>
        </w:rPr>
        <w:t>委員會注意到，締約國稱，提交人沒有用盡一切有效的國內補救辦法，因為他沒有就違反《公約》第二十五條的情況向中央選舉委員會提出上訴。但委員會認為，無可爭議的是，提交人的確向</w:t>
      </w:r>
      <w:r w:rsidRPr="00D45D57">
        <w:rPr>
          <w:rFonts w:eastAsia="新細明體" w:hint="eastAsia"/>
          <w:lang w:val="en-GB" w:eastAsia="zh-TW"/>
        </w:rPr>
        <w:t>塞瓦斯托波爾</w:t>
      </w:r>
      <w:r w:rsidRPr="00D45D57">
        <w:rPr>
          <w:rFonts w:eastAsia="新細明體" w:hint="eastAsia"/>
          <w:lang w:eastAsia="zh-TW"/>
        </w:rPr>
        <w:t>巡迴行政法院提出申訴，並隨後向</w:t>
      </w:r>
      <w:r w:rsidRPr="00D45D57">
        <w:rPr>
          <w:rFonts w:eastAsia="新細明體" w:hint="eastAsia"/>
          <w:lang w:val="en-GB" w:eastAsia="zh-TW"/>
        </w:rPr>
        <w:t>塞瓦斯托波爾</w:t>
      </w:r>
      <w:r w:rsidRPr="00D45D57">
        <w:rPr>
          <w:rFonts w:eastAsia="新細明體" w:hint="eastAsia"/>
          <w:lang w:eastAsia="zh-TW"/>
        </w:rPr>
        <w:t>行政上訴法院提出上訴。締約國沒有確定可以預料提交人可以采的其他合理可用的補救辦法。因此，委員會認為，已經符合《任擇議定書》第五條第</w:t>
      </w:r>
      <w:r w:rsidRPr="00D45D57">
        <w:rPr>
          <w:rFonts w:eastAsia="新細明體"/>
          <w:lang w:eastAsia="zh-TW"/>
        </w:rPr>
        <w:t>2</w:t>
      </w:r>
      <w:r w:rsidRPr="00D45D57">
        <w:rPr>
          <w:rFonts w:eastAsia="新細明體" w:hint="eastAsia"/>
          <w:lang w:eastAsia="zh-TW"/>
        </w:rPr>
        <w:t>款</w:t>
      </w:r>
      <w:r w:rsidRPr="00D45D57">
        <w:rPr>
          <w:rFonts w:eastAsia="新細明體"/>
          <w:lang w:eastAsia="zh-TW"/>
        </w:rPr>
        <w:t>(</w:t>
      </w:r>
      <w:r w:rsidRPr="00D45D57">
        <w:rPr>
          <w:rFonts w:eastAsia="新細明體" w:hint="eastAsia"/>
          <w:lang w:eastAsia="zh-TW"/>
        </w:rPr>
        <w:t>醜</w:t>
      </w:r>
      <w:r w:rsidRPr="00D45D57">
        <w:rPr>
          <w:rFonts w:eastAsia="新細明體"/>
          <w:lang w:eastAsia="zh-TW"/>
        </w:rPr>
        <w:t>)</w:t>
      </w:r>
      <w:r w:rsidRPr="00D45D57">
        <w:rPr>
          <w:rFonts w:eastAsia="新細明體" w:hint="eastAsia"/>
          <w:lang w:eastAsia="zh-TW"/>
        </w:rPr>
        <w:t>項的要求。</w:t>
      </w:r>
    </w:p>
    <w:p w:rsidR="006A51E2" w:rsidRPr="006A51E2" w:rsidRDefault="00D45D57" w:rsidP="006A51E2">
      <w:pPr>
        <w:pStyle w:val="SingleTxtGC"/>
      </w:pPr>
      <w:r w:rsidRPr="00D45D57">
        <w:rPr>
          <w:rFonts w:eastAsia="新細明體"/>
          <w:lang w:eastAsia="zh-TW"/>
        </w:rPr>
        <w:t>6.4</w:t>
      </w:r>
      <w:r w:rsidRPr="00D45D57">
        <w:rPr>
          <w:rFonts w:eastAsia="新細明體"/>
          <w:lang w:eastAsia="zh-TW"/>
        </w:rPr>
        <w:tab/>
      </w:r>
      <w:r w:rsidRPr="00D45D57">
        <w:rPr>
          <w:rFonts w:eastAsia="新細明體" w:hint="eastAsia"/>
          <w:lang w:eastAsia="zh-TW"/>
        </w:rPr>
        <w:t>委員會注意到，提交人指出，締約國違反了《公約》第二條規定的義務，因為儘管已在國家一級確定違反《選舉法》的情況，但提交人仍不能得到解決侵權後果的有效辦法。委員會回顧其判例，即：《公約》第二條規定的是締約國的一般性義務，在單獨引用時並不引致根據《任擇議定書》提交的來文中的訴求。</w:t>
      </w:r>
      <w:r w:rsidR="006A51E2" w:rsidRPr="006A51E2">
        <w:rPr>
          <w:vertAlign w:val="superscript"/>
        </w:rPr>
        <w:footnoteReference w:id="8"/>
      </w:r>
      <w:r w:rsidRPr="00D45D57">
        <w:rPr>
          <w:rFonts w:eastAsia="新細明體"/>
          <w:lang w:eastAsia="zh-TW"/>
        </w:rPr>
        <w:t xml:space="preserve"> </w:t>
      </w:r>
      <w:r w:rsidRPr="00D45D57">
        <w:rPr>
          <w:rFonts w:eastAsia="新細明體" w:hint="eastAsia"/>
          <w:lang w:eastAsia="zh-TW"/>
        </w:rPr>
        <w:t>然而，委員會認為，應結合《公約》第二十五條審議提交人根據第二條第</w:t>
      </w:r>
      <w:r w:rsidRPr="00D45D57">
        <w:rPr>
          <w:rFonts w:eastAsia="新細明體"/>
          <w:lang w:eastAsia="zh-TW"/>
        </w:rPr>
        <w:t>3</w:t>
      </w:r>
      <w:r w:rsidRPr="00D45D57">
        <w:rPr>
          <w:rFonts w:eastAsia="新細明體" w:hint="eastAsia"/>
          <w:lang w:eastAsia="zh-TW"/>
        </w:rPr>
        <w:t>款提出的訴求。因此，委員會認為這些訴求可予受理。</w:t>
      </w:r>
    </w:p>
    <w:p w:rsidR="006A51E2" w:rsidRPr="006A51E2" w:rsidRDefault="00D45D57" w:rsidP="006A51E2">
      <w:pPr>
        <w:pStyle w:val="SingleTxtGC"/>
      </w:pPr>
      <w:r w:rsidRPr="00D45D57">
        <w:rPr>
          <w:rFonts w:eastAsia="新細明體"/>
          <w:lang w:eastAsia="zh-TW"/>
        </w:rPr>
        <w:lastRenderedPageBreak/>
        <w:t>6.5</w:t>
      </w:r>
      <w:r w:rsidRPr="00D45D57">
        <w:rPr>
          <w:rFonts w:eastAsia="新細明體"/>
          <w:lang w:eastAsia="zh-TW"/>
        </w:rPr>
        <w:tab/>
      </w:r>
      <w:r w:rsidRPr="00D45D57">
        <w:rPr>
          <w:rFonts w:eastAsia="新細明體" w:hint="eastAsia"/>
          <w:lang w:eastAsia="zh-TW"/>
        </w:rPr>
        <w:t>委員會注意到，提交人稱，他根據《公約》第十四條在確定他在一件訴訟案中的權利和義務時有資格由一個依法設立的法庭進行公正的和公開的審訊的權利受到侵犯，因為除就第</w:t>
      </w:r>
      <w:r w:rsidRPr="00D45D57">
        <w:rPr>
          <w:rFonts w:eastAsia="新細明體"/>
          <w:lang w:eastAsia="zh-TW"/>
        </w:rPr>
        <w:t>02076</w:t>
      </w:r>
      <w:r w:rsidRPr="00D45D57">
        <w:rPr>
          <w:rFonts w:eastAsia="新細明體" w:hint="eastAsia"/>
          <w:lang w:eastAsia="zh-TW"/>
        </w:rPr>
        <w:t>號投票站重新計票和取消選舉結果做出決定外，締約國法院宣佈無權審議提交人對選舉委員會所作決定提出的申訴，並判定解決所有與選舉有關的爭端是選舉委員會的許可權。委員會還注意到締約國的論點，認為提交人應該向中央選舉委員會提出申訴，因為法院認為，正確地解決選舉結果問題超出其許可權範圍，完全屬於選舉委員會的許可權。但委員會指出，締約國沒有對提交人的訴求予以反駁，而締約國的法律規定可以利用兩種途徑對選舉委員會的行動提出上訴</w:t>
      </w:r>
      <w:r w:rsidRPr="00D45D57">
        <w:rPr>
          <w:rFonts w:eastAsia="新細明體"/>
          <w:lang w:eastAsia="zh-TW"/>
        </w:rPr>
        <w:t>(</w:t>
      </w:r>
      <w:r w:rsidRPr="00D45D57">
        <w:rPr>
          <w:rFonts w:eastAsia="新細明體" w:hint="eastAsia"/>
          <w:lang w:eastAsia="zh-TW"/>
        </w:rPr>
        <w:t>提交上級選舉委員會或通過司法審查</w:t>
      </w:r>
      <w:r w:rsidRPr="00D45D57">
        <w:rPr>
          <w:rFonts w:eastAsia="新細明體"/>
          <w:lang w:eastAsia="zh-TW"/>
        </w:rPr>
        <w:t>)</w:t>
      </w:r>
      <w:r w:rsidRPr="00D45D57">
        <w:rPr>
          <w:rFonts w:eastAsia="新細明體" w:hint="eastAsia"/>
          <w:lang w:eastAsia="zh-TW"/>
        </w:rPr>
        <w:t>，並不要求同時尋求這兩種途徑。因此，委員會宣佈，為可否受理的目的，提交人根據《公約》第十四條提出的申訴得到充分證實。</w:t>
      </w:r>
    </w:p>
    <w:p w:rsidR="006A51E2" w:rsidRPr="006A51E2" w:rsidRDefault="00D45D57" w:rsidP="006A51E2">
      <w:pPr>
        <w:pStyle w:val="SingleTxtGC"/>
      </w:pPr>
      <w:r w:rsidRPr="00D45D57">
        <w:rPr>
          <w:rFonts w:eastAsia="新細明體"/>
          <w:lang w:eastAsia="zh-TW"/>
        </w:rPr>
        <w:t>6.6</w:t>
      </w:r>
      <w:r w:rsidRPr="00D45D57">
        <w:rPr>
          <w:rFonts w:eastAsia="新細明體"/>
          <w:lang w:eastAsia="zh-TW"/>
        </w:rPr>
        <w:tab/>
      </w:r>
      <w:r w:rsidRPr="00D45D57">
        <w:rPr>
          <w:rFonts w:eastAsia="新細明體" w:hint="eastAsia"/>
          <w:lang w:eastAsia="zh-TW"/>
        </w:rPr>
        <w:t>委員會指出，提交人稱，他根據《公約》第二十五條參與公共事務和在真正的定期的選舉中被選舉的權利遭到侵犯。委員會認為，就可否受理而言，提交人充分證實了他根據《公約》第十四條和第二十五條</w:t>
      </w:r>
      <w:r w:rsidRPr="00D45D57">
        <w:rPr>
          <w:rFonts w:eastAsia="新細明體"/>
          <w:lang w:eastAsia="zh-TW"/>
        </w:rPr>
        <w:t>(</w:t>
      </w:r>
      <w:r w:rsidRPr="00D45D57">
        <w:rPr>
          <w:rFonts w:eastAsia="新細明體" w:hint="eastAsia"/>
          <w:lang w:eastAsia="zh-TW"/>
        </w:rPr>
        <w:t>與第二條第</w:t>
      </w:r>
      <w:r w:rsidRPr="00D45D57">
        <w:rPr>
          <w:rFonts w:eastAsia="新細明體"/>
          <w:lang w:eastAsia="zh-TW"/>
        </w:rPr>
        <w:t>3</w:t>
      </w:r>
      <w:r w:rsidRPr="00D45D57">
        <w:rPr>
          <w:rFonts w:eastAsia="新細明體" w:hint="eastAsia"/>
          <w:lang w:eastAsia="zh-TW"/>
        </w:rPr>
        <w:t>款一併解讀</w:t>
      </w:r>
      <w:r w:rsidRPr="00D45D57">
        <w:rPr>
          <w:rFonts w:eastAsia="新細明體"/>
          <w:lang w:eastAsia="zh-TW"/>
        </w:rPr>
        <w:t>)</w:t>
      </w:r>
      <w:r w:rsidRPr="00D45D57">
        <w:rPr>
          <w:rFonts w:eastAsia="新細明體" w:hint="eastAsia"/>
          <w:lang w:eastAsia="zh-TW"/>
        </w:rPr>
        <w:t>提出的申訴，因此著手審議案情實質。</w:t>
      </w:r>
    </w:p>
    <w:p w:rsidR="006A51E2" w:rsidRPr="006A51E2" w:rsidRDefault="00D45D57" w:rsidP="003629BD">
      <w:pPr>
        <w:pStyle w:val="H4GC"/>
      </w:pPr>
      <w:r w:rsidRPr="00D45D57">
        <w:rPr>
          <w:rFonts w:eastAsia="新細明體"/>
          <w:lang w:eastAsia="zh-TW"/>
        </w:rPr>
        <w:tab/>
      </w:r>
      <w:r w:rsidRPr="00D45D57">
        <w:rPr>
          <w:rFonts w:eastAsia="新細明體"/>
          <w:lang w:eastAsia="zh-TW"/>
        </w:rPr>
        <w:tab/>
      </w:r>
      <w:r w:rsidRPr="00D45D57">
        <w:rPr>
          <w:rFonts w:eastAsia="新細明體" w:hint="eastAsia"/>
          <w:lang w:eastAsia="zh-TW"/>
        </w:rPr>
        <w:t>審議案情實質</w:t>
      </w:r>
    </w:p>
    <w:p w:rsidR="006A51E2" w:rsidRPr="006A51E2" w:rsidRDefault="00D45D57" w:rsidP="006A51E2">
      <w:pPr>
        <w:pStyle w:val="SingleTxtGC"/>
      </w:pPr>
      <w:r w:rsidRPr="00D45D57">
        <w:rPr>
          <w:rFonts w:eastAsia="新細明體"/>
          <w:lang w:eastAsia="zh-TW"/>
        </w:rPr>
        <w:t>7.1</w:t>
      </w:r>
      <w:r w:rsidRPr="00D45D57">
        <w:rPr>
          <w:rFonts w:eastAsia="新細明體"/>
          <w:lang w:eastAsia="zh-TW"/>
        </w:rPr>
        <w:tab/>
      </w:r>
      <w:r w:rsidRPr="00D45D57">
        <w:rPr>
          <w:rFonts w:eastAsia="新細明體" w:hint="eastAsia"/>
          <w:lang w:eastAsia="zh-TW"/>
        </w:rPr>
        <w:t>委員會根據《任擇議定書》第五條第</w:t>
      </w:r>
      <w:r w:rsidRPr="00D45D57">
        <w:rPr>
          <w:rFonts w:eastAsia="新細明體"/>
          <w:lang w:eastAsia="zh-TW"/>
        </w:rPr>
        <w:t>1</w:t>
      </w:r>
      <w:r w:rsidRPr="00D45D57">
        <w:rPr>
          <w:rFonts w:eastAsia="新細明體" w:hint="eastAsia"/>
          <w:lang w:eastAsia="zh-TW"/>
        </w:rPr>
        <w:t>款，參照當事方提交的所有資料審議了來文。</w:t>
      </w:r>
    </w:p>
    <w:p w:rsidR="006A51E2" w:rsidRPr="006A51E2" w:rsidRDefault="00D45D57" w:rsidP="006A51E2">
      <w:pPr>
        <w:pStyle w:val="SingleTxtGC"/>
      </w:pPr>
      <w:r w:rsidRPr="00D45D57">
        <w:rPr>
          <w:rFonts w:eastAsia="新細明體"/>
          <w:lang w:eastAsia="zh-TW"/>
        </w:rPr>
        <w:t>7.2</w:t>
      </w:r>
      <w:r w:rsidRPr="00D45D57">
        <w:rPr>
          <w:rFonts w:eastAsia="新細明體"/>
          <w:lang w:eastAsia="zh-TW"/>
        </w:rPr>
        <w:tab/>
      </w:r>
      <w:r w:rsidRPr="00D45D57">
        <w:rPr>
          <w:rFonts w:eastAsia="新細明體" w:hint="eastAsia"/>
          <w:lang w:eastAsia="zh-TW"/>
        </w:rPr>
        <w:t>委員會注意到提交人稱，選舉情況是，選舉委員會決定不採納一個投票站的投票結果，因為該投票站的記錄遺失，而締約國沒有補救隨後侵犯其權利的問題，構成違反《公約》第二十五條的行為。委員會回顧指出，應該成立獨立選舉機構來監督選舉程式，並確保選舉以公平、公正的方式進行，符合與《公約》相一致的既定法律。應該保障投票箱的安全。應對投票和點票過程進行獨立審查，並提供司法審查或其他同等程式，使選舉人對選票的安全</w:t>
      </w:r>
      <w:proofErr w:type="gramStart"/>
      <w:r w:rsidRPr="00D45D57">
        <w:rPr>
          <w:rFonts w:eastAsia="新細明體" w:hint="eastAsia"/>
          <w:lang w:eastAsia="zh-TW"/>
        </w:rPr>
        <w:t>性和計票</w:t>
      </w:r>
      <w:proofErr w:type="gramEnd"/>
      <w:r w:rsidRPr="00D45D57">
        <w:rPr>
          <w:rFonts w:eastAsia="新細明體" w:hint="eastAsia"/>
          <w:lang w:eastAsia="zh-TW"/>
        </w:rPr>
        <w:t>有信心。</w:t>
      </w:r>
      <w:r w:rsidR="006A51E2" w:rsidRPr="006A51E2">
        <w:rPr>
          <w:vertAlign w:val="superscript"/>
        </w:rPr>
        <w:footnoteReference w:id="9"/>
      </w:r>
      <w:r w:rsidRPr="00D45D57">
        <w:rPr>
          <w:rFonts w:eastAsia="新細明體"/>
          <w:lang w:eastAsia="zh-TW"/>
        </w:rPr>
        <w:t xml:space="preserve"> </w:t>
      </w:r>
      <w:r w:rsidRPr="00D45D57">
        <w:rPr>
          <w:rFonts w:eastAsia="新細明體" w:hint="eastAsia"/>
          <w:lang w:eastAsia="zh-TW"/>
        </w:rPr>
        <w:t>委會注意到，第</w:t>
      </w:r>
      <w:r w:rsidRPr="00D45D57">
        <w:rPr>
          <w:rFonts w:eastAsia="新細明體"/>
          <w:lang w:eastAsia="zh-TW"/>
        </w:rPr>
        <w:t>02076</w:t>
      </w:r>
      <w:r w:rsidRPr="00D45D57">
        <w:rPr>
          <w:rFonts w:eastAsia="新細明體" w:hint="eastAsia"/>
          <w:lang w:eastAsia="zh-TW"/>
        </w:rPr>
        <w:t>號投票站投票結果作廢，但沒有下令重新選舉，或採取其他行動來補救與選舉有關的文件遺失這一事實，直接造成宣佈</w:t>
      </w:r>
      <w:r w:rsidRPr="00D45D57">
        <w:rPr>
          <w:rFonts w:eastAsia="新細明體"/>
          <w:lang w:eastAsia="zh-TW"/>
        </w:rPr>
        <w:t>G.</w:t>
      </w:r>
      <w:r w:rsidRPr="00D45D57">
        <w:rPr>
          <w:rFonts w:eastAsia="新細明體" w:hint="eastAsia"/>
          <w:lang w:eastAsia="zh-TW"/>
        </w:rPr>
        <w:t>先生而非提交人為成功的候選人。委員會注意到，初審法院推翻了選舉委員會的決定，而上訴法院隨後撤銷了這一裁決。委員會還注意到，雖然提交人質疑與選舉有關的決定時選舉結果尚未確定，但幾乎在同一時段做出了若干相關決定。雖然委員會承認與選舉有關的決定受到質疑時採用快速程式是正當的，但委員會也注意到提交人解釋說，他無法有效地提出更新的申訴，因為在他對一項決定提出申訴時，又在做出與受到質疑的選舉直接相關的其它決定。</w:t>
      </w:r>
      <w:proofErr w:type="gramStart"/>
      <w:r w:rsidRPr="00D45D57">
        <w:rPr>
          <w:rFonts w:eastAsia="新細明體" w:hint="eastAsia"/>
          <w:lang w:eastAsia="zh-TW"/>
        </w:rPr>
        <w:t>此外，</w:t>
      </w:r>
      <w:proofErr w:type="gramEnd"/>
      <w:r w:rsidRPr="00D45D57">
        <w:rPr>
          <w:rFonts w:eastAsia="新細明體" w:hint="eastAsia"/>
          <w:lang w:eastAsia="zh-TW"/>
        </w:rPr>
        <w:t>確認</w:t>
      </w:r>
      <w:r w:rsidRPr="00D45D57">
        <w:rPr>
          <w:rFonts w:eastAsia="新細明體"/>
          <w:lang w:eastAsia="zh-TW"/>
        </w:rPr>
        <w:t>G.</w:t>
      </w:r>
      <w:r w:rsidRPr="00D45D57">
        <w:rPr>
          <w:rFonts w:eastAsia="新細明體" w:hint="eastAsia"/>
          <w:lang w:eastAsia="zh-TW"/>
        </w:rPr>
        <w:t>先生當選為議員的決定實際上終止了選舉，使提交人無法對選舉結果提出異議。委員會還注意到，締約國沒有對提交人報告的法院裁決相關事實提出異議，包括承認未能確保選舉檔的完整性。因此，就提交人案件的情況而言，委員會認為，完全廢除第</w:t>
      </w:r>
      <w:r w:rsidRPr="00D45D57">
        <w:rPr>
          <w:rFonts w:eastAsia="新細明體"/>
          <w:lang w:eastAsia="zh-TW"/>
        </w:rPr>
        <w:t>02076</w:t>
      </w:r>
      <w:r w:rsidRPr="00D45D57">
        <w:rPr>
          <w:rFonts w:eastAsia="新細明體" w:hint="eastAsia"/>
          <w:lang w:eastAsia="zh-TW"/>
        </w:rPr>
        <w:t>號投票站的投票結果而</w:t>
      </w:r>
      <w:proofErr w:type="gramStart"/>
      <w:r w:rsidRPr="00D45D57">
        <w:rPr>
          <w:rFonts w:eastAsia="新細明體" w:hint="eastAsia"/>
          <w:lang w:eastAsia="zh-TW"/>
        </w:rPr>
        <w:t>不</w:t>
      </w:r>
      <w:proofErr w:type="gramEnd"/>
      <w:r w:rsidRPr="00D45D57">
        <w:rPr>
          <w:rFonts w:eastAsia="新細明體" w:hint="eastAsia"/>
          <w:lang w:eastAsia="zh-TW"/>
        </w:rPr>
        <w:t>下令重新計票的決定是任意的。加之後來無法獲得有效的司法審查，這一決定造成過度而不合理地限制了提交人根據第二十五條</w:t>
      </w:r>
      <w:r w:rsidRPr="00D45D57">
        <w:rPr>
          <w:rFonts w:eastAsia="新細明體"/>
          <w:lang w:eastAsia="zh-TW"/>
        </w:rPr>
        <w:t>(</w:t>
      </w:r>
      <w:r w:rsidRPr="00D45D57">
        <w:rPr>
          <w:rFonts w:eastAsia="新細明體" w:hint="eastAsia"/>
          <w:lang w:eastAsia="zh-TW"/>
        </w:rPr>
        <w:t>單獨解讀及與第二條第</w:t>
      </w:r>
      <w:r w:rsidRPr="00D45D57">
        <w:rPr>
          <w:rFonts w:eastAsia="新細明體"/>
          <w:lang w:eastAsia="zh-TW"/>
        </w:rPr>
        <w:t>3</w:t>
      </w:r>
      <w:r w:rsidRPr="00D45D57">
        <w:rPr>
          <w:rFonts w:eastAsia="新細明體" w:hint="eastAsia"/>
          <w:lang w:eastAsia="zh-TW"/>
        </w:rPr>
        <w:t>款一併解讀</w:t>
      </w:r>
      <w:r w:rsidRPr="00D45D57">
        <w:rPr>
          <w:rFonts w:eastAsia="新細明體"/>
          <w:lang w:eastAsia="zh-TW"/>
        </w:rPr>
        <w:t>)</w:t>
      </w:r>
      <w:r w:rsidRPr="00D45D57">
        <w:rPr>
          <w:rFonts w:eastAsia="新細明體" w:hint="eastAsia"/>
          <w:lang w:eastAsia="zh-TW"/>
        </w:rPr>
        <w:t>應享有的權利。鑒於上述情況，並鑒於提交給委員會的材料，委員會得出結論認為，締約國對侵犯提交人根據《公約》第二十五條</w:t>
      </w:r>
      <w:r w:rsidRPr="00D45D57">
        <w:rPr>
          <w:rFonts w:eastAsia="新細明體"/>
          <w:lang w:eastAsia="zh-TW"/>
        </w:rPr>
        <w:t>(</w:t>
      </w:r>
      <w:r w:rsidRPr="00D45D57">
        <w:rPr>
          <w:rFonts w:eastAsia="新細明體" w:hint="eastAsia"/>
          <w:lang w:eastAsia="zh-TW"/>
        </w:rPr>
        <w:t>單獨解讀及與《公約》第二條第</w:t>
      </w:r>
      <w:r w:rsidRPr="00D45D57">
        <w:rPr>
          <w:rFonts w:eastAsia="新細明體"/>
          <w:lang w:eastAsia="zh-TW"/>
        </w:rPr>
        <w:t>3</w:t>
      </w:r>
      <w:r w:rsidRPr="00D45D57">
        <w:rPr>
          <w:rFonts w:eastAsia="新細明體" w:hint="eastAsia"/>
          <w:lang w:eastAsia="zh-TW"/>
        </w:rPr>
        <w:t>款一併解讀</w:t>
      </w:r>
      <w:r w:rsidRPr="00D45D57">
        <w:rPr>
          <w:rFonts w:eastAsia="新細明體"/>
          <w:lang w:eastAsia="zh-TW"/>
        </w:rPr>
        <w:t>)</w:t>
      </w:r>
      <w:r w:rsidRPr="00D45D57">
        <w:rPr>
          <w:rFonts w:eastAsia="新細明體" w:hint="eastAsia"/>
          <w:lang w:eastAsia="zh-TW"/>
        </w:rPr>
        <w:t>應享有的權利負有責任。</w:t>
      </w:r>
    </w:p>
    <w:p w:rsidR="006A51E2" w:rsidRPr="006A51E2" w:rsidRDefault="00D45D57" w:rsidP="006A51E2">
      <w:pPr>
        <w:pStyle w:val="SingleTxtGC"/>
      </w:pPr>
      <w:r w:rsidRPr="00D45D57">
        <w:rPr>
          <w:rFonts w:eastAsia="新細明體"/>
          <w:lang w:eastAsia="zh-TW"/>
        </w:rPr>
        <w:lastRenderedPageBreak/>
        <w:t>7.3</w:t>
      </w:r>
      <w:r w:rsidRPr="00D45D57">
        <w:rPr>
          <w:rFonts w:eastAsia="新細明體"/>
          <w:lang w:eastAsia="zh-TW"/>
        </w:rPr>
        <w:tab/>
      </w:r>
      <w:r w:rsidRPr="00D45D57">
        <w:rPr>
          <w:rFonts w:eastAsia="新細明體" w:hint="eastAsia"/>
          <w:lang w:eastAsia="zh-TW"/>
        </w:rPr>
        <w:t>委員會認定存在違反《公約》第二十五條</w:t>
      </w:r>
      <w:r w:rsidRPr="00D45D57">
        <w:rPr>
          <w:rFonts w:eastAsia="新細明體"/>
          <w:lang w:eastAsia="zh-TW"/>
        </w:rPr>
        <w:t>(</w:t>
      </w:r>
      <w:r w:rsidRPr="00D45D57">
        <w:rPr>
          <w:rFonts w:eastAsia="新細明體" w:hint="eastAsia"/>
          <w:lang w:eastAsia="zh-TW"/>
        </w:rPr>
        <w:t>單獨解讀及與《公約》第二條第</w:t>
      </w:r>
      <w:r w:rsidRPr="00D45D57">
        <w:rPr>
          <w:rFonts w:eastAsia="新細明體"/>
          <w:lang w:eastAsia="zh-TW"/>
        </w:rPr>
        <w:t>3</w:t>
      </w:r>
      <w:r w:rsidRPr="00D45D57">
        <w:rPr>
          <w:rFonts w:eastAsia="新細明體" w:hint="eastAsia"/>
          <w:lang w:eastAsia="zh-TW"/>
        </w:rPr>
        <w:t>款一併解讀</w:t>
      </w:r>
      <w:r w:rsidRPr="00D45D57">
        <w:rPr>
          <w:rFonts w:eastAsia="新細明體"/>
          <w:lang w:eastAsia="zh-TW"/>
        </w:rPr>
        <w:t>)</w:t>
      </w:r>
      <w:r w:rsidRPr="00D45D57">
        <w:rPr>
          <w:rFonts w:eastAsia="新細明體" w:hint="eastAsia"/>
          <w:lang w:eastAsia="zh-TW"/>
        </w:rPr>
        <w:t>的情況，不再另行審議提交人根據《公約》第十四條提出的申訴。</w:t>
      </w:r>
    </w:p>
    <w:p w:rsidR="006A51E2" w:rsidRPr="006A51E2" w:rsidRDefault="00D45D57" w:rsidP="006A51E2">
      <w:pPr>
        <w:pStyle w:val="SingleTxtGC"/>
      </w:pPr>
      <w:r w:rsidRPr="00D45D57">
        <w:rPr>
          <w:rFonts w:eastAsia="新細明體"/>
          <w:lang w:eastAsia="zh-TW"/>
        </w:rPr>
        <w:t>8.</w:t>
      </w:r>
      <w:r w:rsidRPr="00D45D57">
        <w:rPr>
          <w:rFonts w:eastAsia="新細明體"/>
          <w:lang w:eastAsia="zh-TW"/>
        </w:rPr>
        <w:tab/>
      </w:r>
      <w:r w:rsidRPr="00D45D57">
        <w:rPr>
          <w:rFonts w:eastAsia="新細明體" w:hint="eastAsia"/>
          <w:lang w:eastAsia="zh-TW"/>
        </w:rPr>
        <w:t>委員會依《任擇議定書》第五條第</w:t>
      </w:r>
      <w:r w:rsidRPr="00D45D57">
        <w:rPr>
          <w:rFonts w:eastAsia="新細明體"/>
          <w:lang w:eastAsia="zh-TW"/>
        </w:rPr>
        <w:t>4</w:t>
      </w:r>
      <w:r w:rsidRPr="00D45D57">
        <w:rPr>
          <w:rFonts w:eastAsia="新細明體" w:hint="eastAsia"/>
          <w:lang w:eastAsia="zh-TW"/>
        </w:rPr>
        <w:t>款規定行事，認為現有事實顯示存在侵犯提交人根據《公約》第二十五條</w:t>
      </w:r>
      <w:r w:rsidRPr="00D45D57">
        <w:rPr>
          <w:rFonts w:eastAsia="新細明體"/>
          <w:lang w:eastAsia="zh-TW"/>
        </w:rPr>
        <w:t>(</w:t>
      </w:r>
      <w:r w:rsidRPr="00D45D57">
        <w:rPr>
          <w:rFonts w:eastAsia="新細明體" w:hint="eastAsia"/>
          <w:lang w:eastAsia="zh-TW"/>
        </w:rPr>
        <w:t>單獨解讀及與第二條第</w:t>
      </w:r>
      <w:r w:rsidRPr="00D45D57">
        <w:rPr>
          <w:rFonts w:eastAsia="新細明體"/>
          <w:lang w:eastAsia="zh-TW"/>
        </w:rPr>
        <w:t>3</w:t>
      </w:r>
      <w:r w:rsidRPr="00D45D57">
        <w:rPr>
          <w:rFonts w:eastAsia="新細明體" w:hint="eastAsia"/>
          <w:lang w:eastAsia="zh-TW"/>
        </w:rPr>
        <w:t>款一併解讀</w:t>
      </w:r>
      <w:r w:rsidRPr="00D45D57">
        <w:rPr>
          <w:rFonts w:eastAsia="新細明體"/>
          <w:lang w:eastAsia="zh-TW"/>
        </w:rPr>
        <w:t>)</w:t>
      </w:r>
      <w:r w:rsidRPr="00D45D57">
        <w:rPr>
          <w:rFonts w:eastAsia="新細明體" w:hint="eastAsia"/>
          <w:lang w:eastAsia="zh-TW"/>
        </w:rPr>
        <w:t>應享有的權利。</w:t>
      </w:r>
    </w:p>
    <w:p w:rsidR="006A51E2" w:rsidRPr="006A51E2" w:rsidRDefault="00D45D57" w:rsidP="006A51E2">
      <w:pPr>
        <w:pStyle w:val="SingleTxtGC"/>
      </w:pPr>
      <w:r w:rsidRPr="00D45D57">
        <w:rPr>
          <w:rFonts w:eastAsia="新細明體"/>
          <w:lang w:eastAsia="zh-TW"/>
        </w:rPr>
        <w:t>9.</w:t>
      </w:r>
      <w:r w:rsidRPr="00D45D57">
        <w:rPr>
          <w:rFonts w:eastAsia="新細明體"/>
          <w:lang w:eastAsia="zh-TW"/>
        </w:rPr>
        <w:tab/>
      </w:r>
      <w:r w:rsidRPr="00D45D57">
        <w:rPr>
          <w:rFonts w:eastAsia="新細明體" w:hint="eastAsia"/>
          <w:lang w:eastAsia="zh-TW"/>
        </w:rPr>
        <w:t>根據《公約》第二條第三款</w:t>
      </w:r>
      <w:r w:rsidRPr="00D45D57">
        <w:rPr>
          <w:rFonts w:eastAsia="新細明體"/>
          <w:lang w:eastAsia="zh-TW"/>
        </w:rPr>
        <w:t>(</w:t>
      </w:r>
      <w:r w:rsidRPr="00D45D57">
        <w:rPr>
          <w:rFonts w:eastAsia="新細明體" w:hint="eastAsia"/>
          <w:lang w:eastAsia="zh-TW"/>
        </w:rPr>
        <w:t>甲</w:t>
      </w:r>
      <w:r w:rsidRPr="00D45D57">
        <w:rPr>
          <w:rFonts w:eastAsia="新細明體"/>
          <w:lang w:eastAsia="zh-TW"/>
        </w:rPr>
        <w:t>)</w:t>
      </w:r>
      <w:r w:rsidRPr="00D45D57">
        <w:rPr>
          <w:rFonts w:eastAsia="新細明體" w:hint="eastAsia"/>
          <w:lang w:eastAsia="zh-TW"/>
        </w:rPr>
        <w:t>項，締約國有義務向提交人提供有效的補救辦法。這要求締約國向《公約》權利遭侵犯的個人做出充分補償。在本案中，締約國有義務，除其他外，向提交人提供適當的賠償和令人</w:t>
      </w:r>
      <w:proofErr w:type="gramStart"/>
      <w:r w:rsidRPr="00D45D57">
        <w:rPr>
          <w:rFonts w:eastAsia="新細明體" w:hint="eastAsia"/>
          <w:lang w:eastAsia="zh-TW"/>
        </w:rPr>
        <w:t>滿意的</w:t>
      </w:r>
      <w:proofErr w:type="gramEnd"/>
      <w:r w:rsidRPr="00D45D57">
        <w:rPr>
          <w:rFonts w:eastAsia="新細明體" w:hint="eastAsia"/>
          <w:lang w:eastAsia="zh-TW"/>
        </w:rPr>
        <w:t>適當措施，包括償還提交人所產生的任何法律費用和非金錢損失。締約國還有義務採取一切必要措施，防止今後出現類似的侵權行為。</w:t>
      </w:r>
    </w:p>
    <w:p w:rsidR="006A51E2" w:rsidRDefault="00D45D57" w:rsidP="006A51E2">
      <w:pPr>
        <w:pStyle w:val="SingleTxtGC"/>
      </w:pPr>
      <w:r w:rsidRPr="00D45D57">
        <w:rPr>
          <w:rFonts w:eastAsia="新細明體"/>
          <w:lang w:eastAsia="zh-TW"/>
        </w:rPr>
        <w:t>10.</w:t>
      </w:r>
      <w:r w:rsidRPr="00D45D57">
        <w:rPr>
          <w:rFonts w:eastAsia="新細明體"/>
          <w:lang w:eastAsia="zh-TW"/>
        </w:rPr>
        <w:tab/>
      </w:r>
      <w:r w:rsidRPr="00D45D57">
        <w:rPr>
          <w:rFonts w:eastAsia="新細明體" w:hint="eastAsia"/>
          <w:lang w:eastAsia="zh-TW"/>
        </w:rPr>
        <w:t>締約國加入《任擇議定書》即已承認委員會有權確定是否存在違反《公約》的情況，而且締約國也已根據《公約》第二條規定承諾確保在其領土內和受其管轄的一切個人享有《公約》承認的權利，並承諾如違約行為經確定成立，即予以有效且可強制執行的補救。</w:t>
      </w:r>
      <w:proofErr w:type="gramStart"/>
      <w:r w:rsidRPr="00D45D57">
        <w:rPr>
          <w:rFonts w:eastAsia="新細明體" w:hint="eastAsia"/>
          <w:lang w:eastAsia="zh-TW"/>
        </w:rPr>
        <w:t>鑒此</w:t>
      </w:r>
      <w:proofErr w:type="gramEnd"/>
      <w:r w:rsidRPr="00D45D57">
        <w:rPr>
          <w:rFonts w:eastAsia="新細明體" w:hint="eastAsia"/>
          <w:lang w:eastAsia="zh-TW"/>
        </w:rPr>
        <w:t>，委員會希望締約國在</w:t>
      </w:r>
      <w:r w:rsidRPr="00D45D57">
        <w:rPr>
          <w:rFonts w:eastAsia="新細明體"/>
          <w:lang w:eastAsia="zh-TW"/>
        </w:rPr>
        <w:t>180</w:t>
      </w:r>
      <w:r w:rsidRPr="00D45D57">
        <w:rPr>
          <w:rFonts w:eastAsia="新細明體" w:hint="eastAsia"/>
          <w:lang w:eastAsia="zh-TW"/>
        </w:rPr>
        <w:t>天內提供資料，說明採取措施落實委員會《意見》的情況。</w:t>
      </w:r>
      <w:proofErr w:type="gramStart"/>
      <w:r w:rsidRPr="00D45D57">
        <w:rPr>
          <w:rFonts w:eastAsia="新細明體" w:hint="eastAsia"/>
          <w:lang w:eastAsia="zh-TW"/>
        </w:rPr>
        <w:t>此外，</w:t>
      </w:r>
      <w:proofErr w:type="gramEnd"/>
      <w:r w:rsidRPr="00D45D57">
        <w:rPr>
          <w:rFonts w:eastAsia="新細明體" w:hint="eastAsia"/>
          <w:lang w:eastAsia="zh-TW"/>
        </w:rPr>
        <w:t>還請締約國公佈本意見，將其譯成締約國的官方語文並廣為分發。</w:t>
      </w:r>
    </w:p>
    <w:p w:rsidR="001D6DF1" w:rsidRPr="00433E36" w:rsidRDefault="00D45D57" w:rsidP="00433E36">
      <w:pPr>
        <w:spacing w:before="240"/>
        <w:jc w:val="center"/>
        <w:rPr>
          <w:u w:val="single"/>
        </w:rPr>
      </w:pPr>
      <w:r w:rsidRPr="00D45D57">
        <w:rPr>
          <w:rFonts w:eastAsia="新細明體"/>
          <w:u w:val="single"/>
          <w:lang w:eastAsia="zh-TW"/>
        </w:rPr>
        <w:tab/>
      </w:r>
      <w:r w:rsidRPr="00D45D57">
        <w:rPr>
          <w:rFonts w:eastAsia="新細明體"/>
          <w:u w:val="single"/>
          <w:lang w:eastAsia="zh-TW"/>
        </w:rPr>
        <w:tab/>
      </w:r>
      <w:r w:rsidRPr="00D45D57">
        <w:rPr>
          <w:rFonts w:eastAsia="新細明體"/>
          <w:u w:val="single"/>
          <w:lang w:eastAsia="zh-TW"/>
        </w:rPr>
        <w:tab/>
      </w:r>
      <w:r w:rsidRPr="00D45D57">
        <w:rPr>
          <w:rFonts w:eastAsia="新細明體"/>
          <w:u w:val="single"/>
          <w:lang w:eastAsia="zh-TW"/>
        </w:rPr>
        <w:tab/>
      </w:r>
      <w:bookmarkEnd w:id="0"/>
    </w:p>
    <w:sectPr w:rsidR="001D6DF1" w:rsidRPr="00433E36" w:rsidSect="004D0A00">
      <w:headerReference w:type="even" r:id="rId9"/>
      <w:headerReference w:type="default" r:id="rId10"/>
      <w:footerReference w:type="even" r:id="rId11"/>
      <w:footerReference w:type="default" r:id="rId12"/>
      <w:footerReference w:type="first" r:id="rId13"/>
      <w:endnotePr>
        <w:numFmt w:val="decimal"/>
      </w:endnotePr>
      <w:pgSz w:w="11906" w:h="16838" w:code="9"/>
      <w:pgMar w:top="1417" w:right="1134" w:bottom="1134" w:left="1134" w:header="850" w:footer="56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F23" w:rsidRPr="000D319F" w:rsidRDefault="00235F23" w:rsidP="000D319F">
      <w:pPr>
        <w:pStyle w:val="af0"/>
        <w:spacing w:after="240"/>
        <w:ind w:left="907"/>
        <w:rPr>
          <w:rFonts w:asciiTheme="majorBidi" w:eastAsia="SimSun" w:hAnsiTheme="majorBidi" w:cstheme="majorBidi"/>
          <w:sz w:val="21"/>
          <w:szCs w:val="21"/>
          <w:lang w:val="en-US"/>
        </w:rPr>
      </w:pPr>
    </w:p>
    <w:p w:rsidR="00235F23" w:rsidRPr="000D319F" w:rsidRDefault="00235F23" w:rsidP="000D319F">
      <w:pPr>
        <w:pStyle w:val="af0"/>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235F23" w:rsidRPr="000D319F" w:rsidRDefault="00235F23" w:rsidP="000D319F">
      <w:pPr>
        <w:pStyle w:val="af0"/>
      </w:pPr>
    </w:p>
  </w:endnote>
  <w:endnote w:type="continuationNotice" w:id="1">
    <w:p w:rsidR="00235F23" w:rsidRDefault="00235F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楷体">
    <w:altName w:val="Microsoft YaHe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 New Roman">
    <w:altName w:val="Times New Roman"/>
    <w:panose1 w:val="00000000000000000000"/>
    <w:charset w:val="00"/>
    <w:family w:val="roman"/>
    <w:notTrueType/>
    <w:pitch w:val="default"/>
  </w:font>
  <w:font w:name="C39T30Lfz">
    <w:altName w:val="ITC 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5F" w:rsidRPr="002446C5" w:rsidRDefault="006C155F" w:rsidP="002446C5">
    <w:pPr>
      <w:pStyle w:val="af0"/>
      <w:tabs>
        <w:tab w:val="clear" w:pos="431"/>
        <w:tab w:val="right" w:pos="9638"/>
      </w:tabs>
      <w:rPr>
        <w:rStyle w:val="af2"/>
      </w:rPr>
    </w:pPr>
    <w:r>
      <w:rPr>
        <w:rStyle w:val="af2"/>
      </w:rPr>
      <w:fldChar w:fldCharType="begin"/>
    </w:r>
    <w:r>
      <w:rPr>
        <w:rStyle w:val="af2"/>
      </w:rPr>
      <w:instrText xml:space="preserve"> PAGE  \* MERGEFORMAT </w:instrText>
    </w:r>
    <w:r>
      <w:rPr>
        <w:rStyle w:val="af2"/>
      </w:rPr>
      <w:fldChar w:fldCharType="separate"/>
    </w:r>
    <w:r w:rsidR="008A5E05">
      <w:rPr>
        <w:rStyle w:val="af2"/>
        <w:noProof/>
      </w:rPr>
      <w:t>8</w:t>
    </w:r>
    <w:r>
      <w:rPr>
        <w:rStyle w:val="af2"/>
      </w:rPr>
      <w:fldChar w:fldCharType="end"/>
    </w:r>
    <w:r>
      <w:rPr>
        <w:rStyle w:val="af2"/>
      </w:rPr>
      <w:tab/>
    </w:r>
    <w:r w:rsidRPr="002446C5">
      <w:rPr>
        <w:rStyle w:val="af2"/>
        <w:b w:val="0"/>
        <w:snapToGrid w:val="0"/>
        <w:sz w:val="16"/>
      </w:rPr>
      <w:t>GE.18-14417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5F" w:rsidRPr="002446C5" w:rsidRDefault="006C155F" w:rsidP="002446C5">
    <w:pPr>
      <w:pStyle w:val="af0"/>
      <w:tabs>
        <w:tab w:val="clear" w:pos="431"/>
        <w:tab w:val="right" w:pos="9638"/>
      </w:tabs>
      <w:rPr>
        <w:rStyle w:val="af2"/>
      </w:rPr>
    </w:pPr>
    <w:r>
      <w:t>GE.18-14417</w:t>
    </w:r>
    <w:r>
      <w:tab/>
    </w:r>
    <w:r>
      <w:rPr>
        <w:rStyle w:val="af2"/>
      </w:rPr>
      <w:fldChar w:fldCharType="begin"/>
    </w:r>
    <w:r>
      <w:rPr>
        <w:rStyle w:val="af2"/>
      </w:rPr>
      <w:instrText xml:space="preserve"> PAGE  \* MERGEFORMAT </w:instrText>
    </w:r>
    <w:r>
      <w:rPr>
        <w:rStyle w:val="af2"/>
      </w:rPr>
      <w:fldChar w:fldCharType="separate"/>
    </w:r>
    <w:r w:rsidR="008A5E05">
      <w:rPr>
        <w:rStyle w:val="af2"/>
        <w:noProof/>
      </w:rPr>
      <w:t>7</w:t>
    </w:r>
    <w:r>
      <w:rPr>
        <w:rStyle w:val="af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5F" w:rsidRPr="00EA7E67" w:rsidRDefault="006C155F" w:rsidP="002446C5">
    <w:pPr>
      <w:pStyle w:val="af0"/>
      <w:tabs>
        <w:tab w:val="left" w:pos="1701"/>
        <w:tab w:val="left" w:pos="2552"/>
        <w:tab w:val="left" w:pos="8448"/>
      </w:tabs>
      <w:spacing w:before="360"/>
      <w:rPr>
        <w:rFonts w:eastAsiaTheme="minorEastAsia"/>
        <w:b/>
        <w:sz w:val="21"/>
        <w:lang w:eastAsia="zh-CN"/>
      </w:rPr>
    </w:pPr>
    <w:r>
      <w:rPr>
        <w:sz w:val="20"/>
        <w:lang w:eastAsia="zh-CN"/>
      </w:rPr>
      <w:t>GE.18-14417</w:t>
    </w:r>
    <w:r w:rsidRPr="00EE277A">
      <w:rPr>
        <w:sz w:val="20"/>
        <w:lang w:eastAsia="zh-CN"/>
      </w:rPr>
      <w:t xml:space="preserve"> (C)</w:t>
    </w:r>
    <w:r>
      <w:rPr>
        <w:sz w:val="20"/>
        <w:lang w:eastAsia="zh-CN"/>
      </w:rPr>
      <w:tab/>
      <w:t>15111</w:t>
    </w:r>
    <w:r>
      <w:rPr>
        <w:rFonts w:eastAsiaTheme="minorEastAsia"/>
        <w:sz w:val="20"/>
        <w:lang w:eastAsia="zh-CN"/>
      </w:rPr>
      <w:t>8</w:t>
    </w:r>
    <w:r>
      <w:rPr>
        <w:sz w:val="20"/>
        <w:lang w:eastAsia="zh-CN"/>
      </w:rPr>
      <w:tab/>
      <w:t>23111</w:t>
    </w:r>
    <w:r>
      <w:rPr>
        <w:rFonts w:eastAsiaTheme="minorEastAsia"/>
        <w:sz w:val="20"/>
        <w:lang w:eastAsia="zh-CN"/>
      </w:rPr>
      <w:t>8</w:t>
    </w:r>
  </w:p>
  <w:p w:rsidR="006C155F" w:rsidRPr="00487939" w:rsidRDefault="006C155F" w:rsidP="00795788">
    <w:pPr>
      <w:pStyle w:val="af0"/>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simplePos x="0" y="0"/>
          <wp:positionH relativeFrom="column">
            <wp:align>right</wp:align>
          </wp:positionH>
          <wp:positionV relativeFrom="paragraph">
            <wp:posOffset>-310515</wp:posOffset>
          </wp:positionV>
          <wp:extent cx="638175" cy="638175"/>
          <wp:effectExtent l="0" t="0" r="9525" b="9525"/>
          <wp:wrapNone/>
          <wp:docPr id="3" name="图片 1" descr="https://undocs.org/m2/QRCode.ashx?DS=CCPR/C/123/D/2250/2013&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CPR/C/123/D/2250/2013&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val="en-US" w:eastAsia="zh-CN"/>
      </w:rPr>
      <w:drawing>
        <wp:inline distT="0" distB="0" distL="0" distR="0" wp14:anchorId="2B927FE2" wp14:editId="2E40BB2C">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F23" w:rsidRPr="000157B1" w:rsidRDefault="00235F23" w:rsidP="00943B69">
      <w:pPr>
        <w:pStyle w:val="af0"/>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235F23" w:rsidRPr="000157B1" w:rsidRDefault="00235F23" w:rsidP="00943B69">
      <w:pPr>
        <w:pStyle w:val="af0"/>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235F23" w:rsidRDefault="00235F23"/>
  </w:footnote>
  <w:footnote w:id="2">
    <w:p w:rsidR="006C155F" w:rsidRDefault="006C155F" w:rsidP="00662907">
      <w:pPr>
        <w:pStyle w:val="a6"/>
        <w:tabs>
          <w:tab w:val="clear" w:pos="1021"/>
          <w:tab w:val="right" w:pos="1020"/>
        </w:tabs>
      </w:pPr>
      <w:r w:rsidRPr="00734249">
        <w:rPr>
          <w:rStyle w:val="a8"/>
          <w:rFonts w:eastAsia="SimSun"/>
          <w:vertAlign w:val="baseline"/>
        </w:rPr>
        <w:tab/>
        <w:t>*</w:t>
      </w:r>
      <w:r>
        <w:tab/>
      </w:r>
      <w:r>
        <w:rPr>
          <w:lang w:val="zh-CN"/>
        </w:rPr>
        <w:t>委员会第一二三届会议</w:t>
      </w:r>
      <w:r>
        <w:rPr>
          <w:lang w:val="zh-CN"/>
        </w:rPr>
        <w:t>(2018</w:t>
      </w:r>
      <w:r>
        <w:rPr>
          <w:lang w:val="zh-CN"/>
        </w:rPr>
        <w:t>年</w:t>
      </w:r>
      <w:r>
        <w:rPr>
          <w:lang w:val="zh-CN"/>
        </w:rPr>
        <w:t>7</w:t>
      </w:r>
      <w:r>
        <w:rPr>
          <w:lang w:val="zh-CN"/>
        </w:rPr>
        <w:t>月</w:t>
      </w:r>
      <w:r>
        <w:rPr>
          <w:lang w:val="zh-CN"/>
        </w:rPr>
        <w:t>2</w:t>
      </w:r>
      <w:r>
        <w:rPr>
          <w:lang w:val="zh-CN"/>
        </w:rPr>
        <w:t>日至</w:t>
      </w:r>
      <w:r>
        <w:rPr>
          <w:lang w:val="zh-CN"/>
        </w:rPr>
        <w:t>27</w:t>
      </w:r>
      <w:r>
        <w:rPr>
          <w:lang w:val="zh-CN"/>
        </w:rPr>
        <w:t>日</w:t>
      </w:r>
      <w:r>
        <w:rPr>
          <w:lang w:val="zh-CN"/>
        </w:rPr>
        <w:t>)</w:t>
      </w:r>
      <w:r>
        <w:rPr>
          <w:lang w:val="zh-CN"/>
        </w:rPr>
        <w:t>通过。</w:t>
      </w:r>
    </w:p>
  </w:footnote>
  <w:footnote w:id="3">
    <w:p w:rsidR="006C155F" w:rsidRDefault="006C155F" w:rsidP="000B3062">
      <w:pPr>
        <w:pStyle w:val="a6"/>
        <w:tabs>
          <w:tab w:val="clear" w:pos="1021"/>
          <w:tab w:val="right" w:pos="1020"/>
        </w:tabs>
      </w:pPr>
      <w:r w:rsidRPr="00734249">
        <w:rPr>
          <w:rStyle w:val="a8"/>
          <w:rFonts w:eastAsia="SimSun"/>
          <w:vertAlign w:val="baseline"/>
        </w:rPr>
        <w:tab/>
        <w:t>**</w:t>
      </w:r>
      <w:r>
        <w:tab/>
      </w:r>
      <w:r w:rsidRPr="008D231C">
        <w:rPr>
          <w:lang w:val="zh-CN"/>
        </w:rPr>
        <w:t>参加审议本来文</w:t>
      </w:r>
      <w:r w:rsidRPr="008D231C">
        <w:rPr>
          <w:rFonts w:hint="eastAsia"/>
          <w:lang w:val="zh-CN"/>
        </w:rPr>
        <w:t>的</w:t>
      </w:r>
      <w:r w:rsidRPr="008D231C">
        <w:rPr>
          <w:lang w:val="zh-CN"/>
        </w:rPr>
        <w:t>委员会委员</w:t>
      </w:r>
      <w:r w:rsidRPr="008D231C">
        <w:rPr>
          <w:rFonts w:hint="eastAsia"/>
          <w:lang w:val="zh-CN"/>
        </w:rPr>
        <w:t>有</w:t>
      </w:r>
      <w:r>
        <w:rPr>
          <w:lang w:val="zh-CN"/>
        </w:rPr>
        <w:t>：</w:t>
      </w:r>
      <w:r w:rsidRPr="008D231C">
        <w:rPr>
          <w:lang w:val="zh-CN"/>
        </w:rPr>
        <w:t>塔尼亚</w:t>
      </w:r>
      <w:r w:rsidRPr="00734249">
        <w:rPr>
          <w:rFonts w:hint="eastAsia"/>
          <w:lang w:val="fr-CH"/>
        </w:rPr>
        <w:t>·</w:t>
      </w:r>
      <w:r w:rsidRPr="008D231C">
        <w:rPr>
          <w:lang w:val="zh-CN"/>
        </w:rPr>
        <w:t>玛丽亚</w:t>
      </w:r>
      <w:r w:rsidRPr="00734249">
        <w:rPr>
          <w:rFonts w:hint="eastAsia"/>
          <w:lang w:val="fr-CH"/>
        </w:rPr>
        <w:t>·</w:t>
      </w:r>
      <w:r w:rsidRPr="008D231C">
        <w:rPr>
          <w:lang w:val="zh-CN"/>
        </w:rPr>
        <w:t>阿布多</w:t>
      </w:r>
      <w:r w:rsidRPr="00734249">
        <w:rPr>
          <w:rFonts w:hint="eastAsia"/>
          <w:lang w:val="fr-CH"/>
        </w:rPr>
        <w:t>·</w:t>
      </w:r>
      <w:r w:rsidRPr="008D231C">
        <w:rPr>
          <w:lang w:val="zh-CN"/>
        </w:rPr>
        <w:t>罗乔尔、亚兹</w:t>
      </w:r>
      <w:r w:rsidRPr="00734249">
        <w:rPr>
          <w:rFonts w:hint="eastAsia"/>
          <w:lang w:val="fr-CH"/>
        </w:rPr>
        <w:t>·</w:t>
      </w:r>
      <w:r w:rsidRPr="008D231C">
        <w:rPr>
          <w:lang w:val="zh-CN"/>
        </w:rPr>
        <w:t>本</w:t>
      </w:r>
      <w:r w:rsidRPr="00734249">
        <w:rPr>
          <w:rFonts w:hint="eastAsia"/>
          <w:lang w:val="fr-CH"/>
        </w:rPr>
        <w:t>·</w:t>
      </w:r>
      <w:r w:rsidRPr="008D231C">
        <w:rPr>
          <w:lang w:val="zh-CN"/>
        </w:rPr>
        <w:t>阿舒尔、伊力泽</w:t>
      </w:r>
      <w:r w:rsidRPr="00734249">
        <w:rPr>
          <w:rFonts w:hint="eastAsia"/>
          <w:lang w:val="fr-CH"/>
        </w:rPr>
        <w:t>·</w:t>
      </w:r>
      <w:r w:rsidRPr="008D231C">
        <w:rPr>
          <w:lang w:val="zh-CN"/>
        </w:rPr>
        <w:t>布兰茨</w:t>
      </w:r>
      <w:r w:rsidRPr="00734249">
        <w:rPr>
          <w:rFonts w:hint="eastAsia"/>
          <w:lang w:val="fr-CH"/>
        </w:rPr>
        <w:t>·</w:t>
      </w:r>
      <w:r w:rsidRPr="008D231C">
        <w:rPr>
          <w:lang w:val="zh-CN"/>
        </w:rPr>
        <w:t>克里斯、萨拉</w:t>
      </w:r>
      <w:r w:rsidRPr="00734249">
        <w:rPr>
          <w:rFonts w:hint="eastAsia"/>
          <w:lang w:val="fr-CH"/>
        </w:rPr>
        <w:t>·</w:t>
      </w:r>
      <w:r w:rsidRPr="008D231C">
        <w:rPr>
          <w:lang w:val="zh-CN"/>
        </w:rPr>
        <w:t>克利夫兰、艾哈迈德</w:t>
      </w:r>
      <w:r w:rsidRPr="00734249">
        <w:rPr>
          <w:rFonts w:hint="eastAsia"/>
          <w:lang w:val="fr-CH"/>
        </w:rPr>
        <w:t>·</w:t>
      </w:r>
      <w:r w:rsidRPr="008D231C">
        <w:rPr>
          <w:lang w:val="zh-CN"/>
        </w:rPr>
        <w:t>阿明</w:t>
      </w:r>
      <w:r w:rsidRPr="00734249">
        <w:rPr>
          <w:rFonts w:hint="eastAsia"/>
          <w:lang w:val="fr-CH"/>
        </w:rPr>
        <w:t>·</w:t>
      </w:r>
      <w:r w:rsidRPr="008D231C">
        <w:rPr>
          <w:lang w:val="zh-CN"/>
        </w:rPr>
        <w:t>法萨拉、奥利维耶</w:t>
      </w:r>
      <w:r w:rsidRPr="00734249">
        <w:rPr>
          <w:rFonts w:hint="eastAsia"/>
          <w:lang w:val="fr-CH"/>
        </w:rPr>
        <w:t>·</w:t>
      </w:r>
      <w:r w:rsidRPr="008D231C">
        <w:rPr>
          <w:lang w:val="zh-CN"/>
        </w:rPr>
        <w:t>德弗鲁维尔、赫里斯托夫</w:t>
      </w:r>
      <w:r w:rsidRPr="00734249">
        <w:rPr>
          <w:rFonts w:hint="eastAsia"/>
          <w:lang w:val="fr-CH"/>
        </w:rPr>
        <w:t>·</w:t>
      </w:r>
      <w:r w:rsidRPr="008D231C">
        <w:rPr>
          <w:lang w:val="zh-CN"/>
        </w:rPr>
        <w:t>海恩斯、巴马里安</w:t>
      </w:r>
      <w:r w:rsidRPr="00734249">
        <w:rPr>
          <w:rFonts w:hint="eastAsia"/>
          <w:lang w:val="fr-CH"/>
        </w:rPr>
        <w:t>·</w:t>
      </w:r>
      <w:r w:rsidRPr="008D231C">
        <w:rPr>
          <w:lang w:val="zh-CN"/>
        </w:rPr>
        <w:t>科伊塔、马西娅</w:t>
      </w:r>
      <w:r w:rsidRPr="00734249">
        <w:rPr>
          <w:rFonts w:hint="eastAsia"/>
          <w:lang w:val="fr-CH"/>
        </w:rPr>
        <w:t>·</w:t>
      </w:r>
      <w:r>
        <w:rPr>
          <w:lang w:val="zh-CN"/>
        </w:rPr>
        <w:t>V</w:t>
      </w:r>
      <w:r w:rsidRPr="008D231C">
        <w:rPr>
          <w:lang w:val="zh-CN"/>
        </w:rPr>
        <w:t>.</w:t>
      </w:r>
      <w:r>
        <w:rPr>
          <w:lang w:val="zh-CN"/>
        </w:rPr>
        <w:t>J</w:t>
      </w:r>
      <w:r w:rsidRPr="008D231C">
        <w:rPr>
          <w:lang w:val="zh-CN"/>
        </w:rPr>
        <w:t>.</w:t>
      </w:r>
      <w:r w:rsidRPr="00734249">
        <w:rPr>
          <w:rFonts w:hint="eastAsia"/>
          <w:lang w:val="fr-CH"/>
        </w:rPr>
        <w:t>·</w:t>
      </w:r>
      <w:r w:rsidRPr="008D231C">
        <w:rPr>
          <w:lang w:val="zh-CN"/>
        </w:rPr>
        <w:t>克兰、邓肯</w:t>
      </w:r>
      <w:r w:rsidRPr="00734249">
        <w:rPr>
          <w:rFonts w:hint="eastAsia"/>
          <w:lang w:val="fr-CH"/>
        </w:rPr>
        <w:t>·</w:t>
      </w:r>
      <w:r w:rsidRPr="008D231C">
        <w:rPr>
          <w:lang w:val="zh-CN"/>
        </w:rPr>
        <w:t>莱基</w:t>
      </w:r>
      <w:r w:rsidRPr="00734249">
        <w:rPr>
          <w:rFonts w:hint="eastAsia"/>
          <w:lang w:val="fr-CH"/>
        </w:rPr>
        <w:t>·</w:t>
      </w:r>
      <w:r w:rsidRPr="008D231C">
        <w:rPr>
          <w:lang w:val="zh-CN"/>
        </w:rPr>
        <w:t>穆胡穆扎、毛罗</w:t>
      </w:r>
      <w:r w:rsidRPr="00734249">
        <w:rPr>
          <w:rFonts w:hint="eastAsia"/>
          <w:lang w:val="fr-CH"/>
        </w:rPr>
        <w:t>·</w:t>
      </w:r>
      <w:r w:rsidRPr="008D231C">
        <w:rPr>
          <w:lang w:val="zh-CN"/>
        </w:rPr>
        <w:t>波利蒂、何塞</w:t>
      </w:r>
      <w:r w:rsidRPr="00734249">
        <w:rPr>
          <w:rFonts w:hint="eastAsia"/>
          <w:lang w:val="fr-CH"/>
        </w:rPr>
        <w:t>·</w:t>
      </w:r>
      <w:r w:rsidRPr="008D231C">
        <w:rPr>
          <w:lang w:val="zh-CN"/>
        </w:rPr>
        <w:t>曼努埃尔</w:t>
      </w:r>
      <w:r w:rsidRPr="00734249">
        <w:rPr>
          <w:rFonts w:hint="eastAsia"/>
          <w:lang w:val="fr-CH"/>
        </w:rPr>
        <w:t>·</w:t>
      </w:r>
      <w:r w:rsidRPr="008D231C">
        <w:rPr>
          <w:lang w:val="zh-CN"/>
        </w:rPr>
        <w:t>桑托斯</w:t>
      </w:r>
      <w:r w:rsidRPr="00734249">
        <w:rPr>
          <w:rFonts w:hint="eastAsia"/>
          <w:lang w:val="fr-CH"/>
        </w:rPr>
        <w:t>·</w:t>
      </w:r>
      <w:r w:rsidRPr="008D231C">
        <w:rPr>
          <w:lang w:val="zh-CN"/>
        </w:rPr>
        <w:t>派斯、尤瓦</w:t>
      </w:r>
      <w:r w:rsidRPr="00734249">
        <w:rPr>
          <w:rFonts w:hint="eastAsia"/>
          <w:lang w:val="fr-CH"/>
        </w:rPr>
        <w:t>·</w:t>
      </w:r>
      <w:r w:rsidRPr="008D231C">
        <w:rPr>
          <w:lang w:val="zh-CN"/>
        </w:rPr>
        <w:t>沙尼和马戈</w:t>
      </w:r>
      <w:r w:rsidRPr="00734249">
        <w:rPr>
          <w:rFonts w:hint="eastAsia"/>
          <w:lang w:val="fr-CH"/>
        </w:rPr>
        <w:t>·</w:t>
      </w:r>
      <w:r w:rsidRPr="008D231C">
        <w:rPr>
          <w:lang w:val="zh-CN"/>
        </w:rPr>
        <w:t>瓦特瓦尔。</w:t>
      </w:r>
    </w:p>
  </w:footnote>
  <w:footnote w:id="4">
    <w:p w:rsidR="006C155F" w:rsidRPr="00B164D0" w:rsidRDefault="006C155F" w:rsidP="00B164D0">
      <w:pPr>
        <w:pStyle w:val="a6"/>
      </w:pPr>
      <w:r>
        <w:rPr>
          <w:lang w:val="zh-CN"/>
        </w:rPr>
        <w:tab/>
      </w:r>
      <w:r w:rsidRPr="00F4398D">
        <w:rPr>
          <w:rStyle w:val="a8"/>
          <w:rFonts w:eastAsia="SimSun"/>
          <w:lang w:val="zh-CN"/>
        </w:rPr>
        <w:footnoteRef/>
      </w:r>
      <w:r>
        <w:rPr>
          <w:lang w:val="zh-CN"/>
        </w:rPr>
        <w:tab/>
      </w:r>
      <w:r>
        <w:rPr>
          <w:lang w:val="zh-CN"/>
        </w:rPr>
        <w:t>尽管根据《选举法》</w:t>
      </w:r>
      <w:r>
        <w:rPr>
          <w:rFonts w:hint="eastAsia"/>
          <w:lang w:val="zh-CN"/>
        </w:rPr>
        <w:t>条款规定</w:t>
      </w:r>
      <w:r>
        <w:rPr>
          <w:lang w:val="zh-CN"/>
        </w:rPr>
        <w:t>，选举委员会通常</w:t>
      </w:r>
      <w:r>
        <w:rPr>
          <w:rFonts w:hint="eastAsia"/>
          <w:lang w:val="zh-CN"/>
        </w:rPr>
        <w:t>为</w:t>
      </w:r>
      <w:r>
        <w:rPr>
          <w:lang w:val="zh-CN"/>
        </w:rPr>
        <w:t>三级制，但</w:t>
      </w:r>
      <w:r>
        <w:rPr>
          <w:rFonts w:hint="eastAsia"/>
          <w:lang w:val="zh-CN"/>
        </w:rPr>
        <w:t>由于</w:t>
      </w:r>
      <w:r>
        <w:rPr>
          <w:lang w:val="zh-CN"/>
        </w:rPr>
        <w:t>行政安排和塞瓦斯托波尔的地位，塞瓦斯托波尔和乌克兰</w:t>
      </w:r>
      <w:r>
        <w:rPr>
          <w:rFonts w:hint="eastAsia"/>
          <w:lang w:val="zh-CN"/>
        </w:rPr>
        <w:t>另外几个</w:t>
      </w:r>
      <w:r>
        <w:rPr>
          <w:lang w:val="zh-CN"/>
        </w:rPr>
        <w:t>地区</w:t>
      </w:r>
      <w:r>
        <w:rPr>
          <w:rFonts w:hint="eastAsia"/>
          <w:lang w:val="zh-CN"/>
        </w:rPr>
        <w:t>的</w:t>
      </w:r>
      <w:r>
        <w:rPr>
          <w:lang w:val="zh-CN"/>
        </w:rPr>
        <w:t>选举委员会</w:t>
      </w:r>
      <w:r>
        <w:rPr>
          <w:rFonts w:hint="eastAsia"/>
          <w:lang w:val="zh-CN"/>
        </w:rPr>
        <w:t>是四级制</w:t>
      </w:r>
      <w:r>
        <w:rPr>
          <w:lang w:val="zh-CN"/>
        </w:rPr>
        <w:t>。选举委员</w:t>
      </w:r>
      <w:r>
        <w:rPr>
          <w:rFonts w:hint="eastAsia"/>
          <w:lang w:val="zh-CN"/>
        </w:rPr>
        <w:t>会第</w:t>
      </w:r>
      <w:r>
        <w:rPr>
          <w:lang w:val="zh-CN"/>
        </w:rPr>
        <w:t>四级</w:t>
      </w:r>
      <w:r>
        <w:rPr>
          <w:rFonts w:hint="eastAsia"/>
          <w:lang w:val="zh-CN"/>
        </w:rPr>
        <w:t>的产生是</w:t>
      </w:r>
      <w:r>
        <w:rPr>
          <w:lang w:val="zh-CN"/>
        </w:rPr>
        <w:t>因为塞瓦斯托波尔区选举委员会和塞瓦斯托波尔市选举委员会之间</w:t>
      </w:r>
      <w:r>
        <w:rPr>
          <w:rFonts w:hint="eastAsia"/>
          <w:lang w:val="zh-CN"/>
        </w:rPr>
        <w:t>存在地区选举委员会</w:t>
      </w:r>
      <w:r>
        <w:rPr>
          <w:lang w:val="zh-CN"/>
        </w:rPr>
        <w:t>责</w:t>
      </w:r>
      <w:r>
        <w:rPr>
          <w:rFonts w:hint="eastAsia"/>
          <w:lang w:val="zh-CN"/>
        </w:rPr>
        <w:t>任的</w:t>
      </w:r>
      <w:r>
        <w:rPr>
          <w:lang w:val="zh-CN"/>
        </w:rPr>
        <w:t>分</w:t>
      </w:r>
      <w:r>
        <w:rPr>
          <w:rFonts w:hint="eastAsia"/>
          <w:lang w:val="zh-CN"/>
        </w:rPr>
        <w:t>离</w:t>
      </w:r>
      <w:r>
        <w:rPr>
          <w:lang w:val="zh-CN"/>
        </w:rPr>
        <w:t>，</w:t>
      </w:r>
      <w:r>
        <w:rPr>
          <w:rFonts w:hint="eastAsia"/>
          <w:lang w:val="zh-CN"/>
        </w:rPr>
        <w:t>根据《选举法》，二者都具有地区选举委员会地位</w:t>
      </w:r>
      <w:r>
        <w:rPr>
          <w:lang w:val="zh-CN"/>
        </w:rPr>
        <w:t>。因此，选举委员会按四个层次进行</w:t>
      </w:r>
      <w:r>
        <w:rPr>
          <w:rFonts w:hint="eastAsia"/>
          <w:lang w:val="zh-CN"/>
        </w:rPr>
        <w:t>选举</w:t>
      </w:r>
      <w:r>
        <w:rPr>
          <w:lang w:val="zh-CN"/>
        </w:rPr>
        <w:t>：</w:t>
      </w:r>
      <w:r>
        <w:rPr>
          <w:lang w:val="zh-CN"/>
        </w:rPr>
        <w:t>(1)</w:t>
      </w:r>
      <w:r w:rsidR="004337A6">
        <w:rPr>
          <w:lang w:val="zh-CN"/>
        </w:rPr>
        <w:t xml:space="preserve"> </w:t>
      </w:r>
      <w:r>
        <w:rPr>
          <w:lang w:val="zh-CN"/>
        </w:rPr>
        <w:t>投票站选举委员会</w:t>
      </w:r>
      <w:r>
        <w:rPr>
          <w:rFonts w:hint="eastAsia"/>
          <w:lang w:val="zh-CN"/>
        </w:rPr>
        <w:t>，</w:t>
      </w:r>
      <w:r>
        <w:rPr>
          <w:lang w:val="zh-CN"/>
        </w:rPr>
        <w:t>直接组织投票</w:t>
      </w:r>
      <w:r>
        <w:rPr>
          <w:rFonts w:hint="eastAsia"/>
          <w:lang w:val="zh-CN"/>
        </w:rPr>
        <w:t>程序，</w:t>
      </w:r>
      <w:r w:rsidRPr="001D65CC">
        <w:rPr>
          <w:rFonts w:hint="eastAsia"/>
          <w:lang w:val="zh-CN"/>
        </w:rPr>
        <w:t>并在投票站计算</w:t>
      </w:r>
      <w:r>
        <w:rPr>
          <w:lang w:val="zh-CN"/>
        </w:rPr>
        <w:t>选票；</w:t>
      </w:r>
      <w:r>
        <w:rPr>
          <w:lang w:val="zh-CN"/>
        </w:rPr>
        <w:t>(2)</w:t>
      </w:r>
      <w:r w:rsidR="00AE60E3">
        <w:rPr>
          <w:lang w:val="zh-CN"/>
        </w:rPr>
        <w:t xml:space="preserve"> </w:t>
      </w:r>
      <w:r>
        <w:rPr>
          <w:lang w:val="zh-CN"/>
        </w:rPr>
        <w:t>塞瓦斯托波尔区选举委员会</w:t>
      </w:r>
      <w:r>
        <w:rPr>
          <w:rFonts w:hint="eastAsia"/>
          <w:lang w:val="zh-CN"/>
        </w:rPr>
        <w:t>，</w:t>
      </w:r>
      <w:r w:rsidRPr="001D65CC">
        <w:rPr>
          <w:rFonts w:hint="eastAsia"/>
          <w:lang w:val="zh-CN"/>
        </w:rPr>
        <w:t>根据</w:t>
      </w:r>
      <w:r>
        <w:rPr>
          <w:rFonts w:hint="eastAsia"/>
          <w:lang w:val="zh-CN"/>
        </w:rPr>
        <w:t>从</w:t>
      </w:r>
      <w:r w:rsidRPr="001D65CC">
        <w:rPr>
          <w:rFonts w:hint="eastAsia"/>
          <w:lang w:val="zh-CN"/>
        </w:rPr>
        <w:t>投票站选举委员会收到的数据确定该地区每个选区的选举结果</w:t>
      </w:r>
      <w:r>
        <w:rPr>
          <w:lang w:val="zh-CN"/>
        </w:rPr>
        <w:t>；</w:t>
      </w:r>
      <w:r>
        <w:rPr>
          <w:rFonts w:hint="eastAsia"/>
          <w:lang w:val="zh-CN"/>
        </w:rPr>
        <w:t>它们还被赋予某些对</w:t>
      </w:r>
      <w:r w:rsidRPr="001D65CC">
        <w:rPr>
          <w:rFonts w:hint="eastAsia"/>
          <w:lang w:val="zh-CN"/>
        </w:rPr>
        <w:t>投票站</w:t>
      </w:r>
      <w:r>
        <w:rPr>
          <w:rFonts w:hint="eastAsia"/>
          <w:lang w:val="zh-CN"/>
        </w:rPr>
        <w:t>选举</w:t>
      </w:r>
      <w:r w:rsidRPr="001D65CC">
        <w:rPr>
          <w:rFonts w:hint="eastAsia"/>
          <w:lang w:val="zh-CN"/>
        </w:rPr>
        <w:t>委员会</w:t>
      </w:r>
      <w:r>
        <w:rPr>
          <w:rFonts w:hint="eastAsia"/>
          <w:lang w:val="zh-CN"/>
        </w:rPr>
        <w:t>进行监督的职能</w:t>
      </w:r>
      <w:r>
        <w:rPr>
          <w:rFonts w:hint="eastAsia"/>
          <w:lang w:val="zh-CN"/>
        </w:rPr>
        <w:t>(</w:t>
      </w:r>
      <w:r>
        <w:rPr>
          <w:rFonts w:hint="eastAsia"/>
          <w:lang w:val="zh-CN"/>
        </w:rPr>
        <w:t>就</w:t>
      </w:r>
      <w:r w:rsidRPr="001D65CC">
        <w:rPr>
          <w:rFonts w:hint="eastAsia"/>
          <w:lang w:val="zh-CN"/>
        </w:rPr>
        <w:t>本来文</w:t>
      </w:r>
      <w:r>
        <w:rPr>
          <w:rFonts w:hint="eastAsia"/>
          <w:lang w:val="zh-CN"/>
        </w:rPr>
        <w:t>的情况而言，相关的地</w:t>
      </w:r>
      <w:r w:rsidRPr="001D65CC">
        <w:rPr>
          <w:rFonts w:hint="eastAsia"/>
          <w:lang w:val="zh-CN"/>
        </w:rPr>
        <w:t>区选举委员会</w:t>
      </w:r>
      <w:r>
        <w:rPr>
          <w:rFonts w:hint="eastAsia"/>
          <w:lang w:val="zh-CN"/>
        </w:rPr>
        <w:t>就是塞瓦斯托波尔的加加林斯基</w:t>
      </w:r>
      <w:r w:rsidRPr="001D65CC">
        <w:rPr>
          <w:rFonts w:hint="eastAsia"/>
          <w:lang w:val="zh-CN"/>
        </w:rPr>
        <w:t>区选举委员会</w:t>
      </w:r>
      <w:r>
        <w:rPr>
          <w:rFonts w:hint="eastAsia"/>
          <w:lang w:val="zh-CN"/>
        </w:rPr>
        <w:t>)</w:t>
      </w:r>
      <w:r>
        <w:rPr>
          <w:lang w:val="zh-CN"/>
        </w:rPr>
        <w:t>；</w:t>
      </w:r>
      <w:r>
        <w:rPr>
          <w:rFonts w:hint="eastAsia"/>
          <w:lang w:val="zh-CN"/>
        </w:rPr>
        <w:t>(</w:t>
      </w:r>
      <w:r>
        <w:rPr>
          <w:lang w:val="zh-CN"/>
        </w:rPr>
        <w:t>3</w:t>
      </w:r>
      <w:r>
        <w:rPr>
          <w:rFonts w:hint="eastAsia"/>
          <w:lang w:val="zh-CN"/>
        </w:rPr>
        <w:t>)</w:t>
      </w:r>
      <w:r w:rsidR="004337A6">
        <w:rPr>
          <w:lang w:val="zh-CN"/>
        </w:rPr>
        <w:t xml:space="preserve"> </w:t>
      </w:r>
      <w:r w:rsidRPr="001D65CC">
        <w:rPr>
          <w:rFonts w:hint="eastAsia"/>
          <w:lang w:val="zh-CN"/>
        </w:rPr>
        <w:t>塞瓦斯托波尔市选举委员会</w:t>
      </w:r>
      <w:r>
        <w:rPr>
          <w:rFonts w:hint="eastAsia"/>
          <w:lang w:val="zh-CN"/>
        </w:rPr>
        <w:t>，根据从</w:t>
      </w:r>
      <w:r w:rsidRPr="001D65CC">
        <w:rPr>
          <w:rFonts w:hint="eastAsia"/>
          <w:lang w:val="zh-CN"/>
        </w:rPr>
        <w:t>各区</w:t>
      </w:r>
      <w:r>
        <w:rPr>
          <w:rFonts w:hint="eastAsia"/>
          <w:lang w:val="zh-CN"/>
        </w:rPr>
        <w:t>选举</w:t>
      </w:r>
      <w:r w:rsidRPr="001D65CC">
        <w:rPr>
          <w:rFonts w:hint="eastAsia"/>
          <w:lang w:val="zh-CN"/>
        </w:rPr>
        <w:t>委员会收到的数据确定选举结果</w:t>
      </w:r>
      <w:r>
        <w:rPr>
          <w:rFonts w:hint="eastAsia"/>
          <w:lang w:val="zh-CN"/>
        </w:rPr>
        <w:t>，</w:t>
      </w:r>
      <w:r w:rsidRPr="001D65CC">
        <w:rPr>
          <w:rFonts w:hint="eastAsia"/>
          <w:lang w:val="zh-CN"/>
        </w:rPr>
        <w:t>并公布</w:t>
      </w:r>
      <w:r>
        <w:rPr>
          <w:rFonts w:hint="eastAsia"/>
          <w:lang w:val="zh-CN"/>
        </w:rPr>
        <w:t>被</w:t>
      </w:r>
      <w:r w:rsidRPr="001D65CC">
        <w:rPr>
          <w:rFonts w:hint="eastAsia"/>
          <w:lang w:val="zh-CN"/>
        </w:rPr>
        <w:t>视为当选的候选人姓名</w:t>
      </w:r>
      <w:r>
        <w:rPr>
          <w:lang w:val="zh-CN"/>
        </w:rPr>
        <w:t>；</w:t>
      </w:r>
      <w:r>
        <w:rPr>
          <w:rFonts w:hint="eastAsia"/>
          <w:lang w:val="zh-CN"/>
        </w:rPr>
        <w:t>(</w:t>
      </w:r>
      <w:r>
        <w:rPr>
          <w:lang w:val="zh-CN"/>
        </w:rPr>
        <w:t>4</w:t>
      </w:r>
      <w:r>
        <w:rPr>
          <w:rFonts w:hint="eastAsia"/>
          <w:lang w:val="zh-CN"/>
        </w:rPr>
        <w:t>)</w:t>
      </w:r>
      <w:r w:rsidR="004337A6">
        <w:rPr>
          <w:lang w:val="zh-CN"/>
        </w:rPr>
        <w:t xml:space="preserve"> </w:t>
      </w:r>
      <w:r w:rsidRPr="001D65CC">
        <w:rPr>
          <w:rFonts w:hint="eastAsia"/>
          <w:lang w:val="zh-CN"/>
        </w:rPr>
        <w:t>乌克兰中央选举委员会</w:t>
      </w:r>
      <w:r>
        <w:rPr>
          <w:rFonts w:hint="eastAsia"/>
          <w:lang w:val="zh-CN"/>
        </w:rPr>
        <w:t>，对选举事务负有总体</w:t>
      </w:r>
      <w:r w:rsidRPr="001D65CC">
        <w:rPr>
          <w:rFonts w:hint="eastAsia"/>
          <w:lang w:val="zh-CN"/>
        </w:rPr>
        <w:t>责</w:t>
      </w:r>
      <w:r>
        <w:rPr>
          <w:rFonts w:hint="eastAsia"/>
          <w:lang w:val="zh-CN"/>
        </w:rPr>
        <w:t>任</w:t>
      </w:r>
      <w:r w:rsidRPr="001D65CC">
        <w:rPr>
          <w:rFonts w:hint="eastAsia"/>
          <w:lang w:val="zh-CN"/>
        </w:rPr>
        <w:t>。</w:t>
      </w:r>
    </w:p>
  </w:footnote>
  <w:footnote w:id="5">
    <w:p w:rsidR="006C155F" w:rsidRDefault="006C155F" w:rsidP="00CF502F">
      <w:pPr>
        <w:pStyle w:val="a6"/>
      </w:pPr>
      <w:r>
        <w:tab/>
      </w:r>
      <w:r>
        <w:rPr>
          <w:rStyle w:val="a8"/>
          <w:rFonts w:eastAsia="SimSun"/>
        </w:rPr>
        <w:footnoteRef/>
      </w:r>
      <w:r>
        <w:tab/>
      </w:r>
      <w:r>
        <w:t>加加林斯基</w:t>
      </w:r>
      <w:r>
        <w:rPr>
          <w:rFonts w:hint="eastAsia"/>
        </w:rPr>
        <w:t>区选举委员会对</w:t>
      </w:r>
      <w:r>
        <w:t>塞瓦斯托波尔</w:t>
      </w:r>
      <w:r w:rsidRPr="0017596B">
        <w:rPr>
          <w:rFonts w:hint="eastAsia"/>
        </w:rPr>
        <w:t>巡回行政法院</w:t>
      </w:r>
      <w:bookmarkStart w:id="2" w:name="_Hlk529952166"/>
      <w:r>
        <w:t>2</w:t>
      </w:r>
      <w:r w:rsidRPr="0017596B">
        <w:t>0</w:t>
      </w:r>
      <w:r>
        <w:t>1</w:t>
      </w:r>
      <w:r w:rsidRPr="0017596B">
        <w:t>0</w:t>
      </w:r>
      <w:r w:rsidRPr="0017596B">
        <w:rPr>
          <w:rFonts w:hint="eastAsia"/>
        </w:rPr>
        <w:t>年</w:t>
      </w:r>
      <w:r>
        <w:t>11</w:t>
      </w:r>
      <w:r w:rsidRPr="0017596B">
        <w:rPr>
          <w:rFonts w:hint="eastAsia"/>
        </w:rPr>
        <w:t>月</w:t>
      </w:r>
      <w:r>
        <w:t>8</w:t>
      </w:r>
      <w:r w:rsidRPr="0017596B">
        <w:rPr>
          <w:rFonts w:hint="eastAsia"/>
        </w:rPr>
        <w:t>日</w:t>
      </w:r>
      <w:bookmarkEnd w:id="2"/>
      <w:r>
        <w:rPr>
          <w:rFonts w:hint="eastAsia"/>
        </w:rPr>
        <w:t>的裁决提出上诉的理由不明。</w:t>
      </w:r>
    </w:p>
  </w:footnote>
  <w:footnote w:id="6">
    <w:p w:rsidR="006C155F" w:rsidRDefault="006C155F" w:rsidP="00BF11B6">
      <w:pPr>
        <w:pStyle w:val="a6"/>
      </w:pPr>
      <w:r>
        <w:tab/>
      </w:r>
      <w:r>
        <w:rPr>
          <w:rStyle w:val="a8"/>
          <w:rFonts w:eastAsia="SimSun"/>
        </w:rPr>
        <w:footnoteRef/>
      </w:r>
      <w:r>
        <w:tab/>
      </w:r>
      <w:r>
        <w:rPr>
          <w:rFonts w:hint="eastAsia"/>
        </w:rPr>
        <w:t>提交人援引欧洲人权法院</w:t>
      </w:r>
      <w:r>
        <w:t>20</w:t>
      </w:r>
      <w:r w:rsidRPr="00B16C01">
        <w:t>0</w:t>
      </w:r>
      <w:r>
        <w:rPr>
          <w:rFonts w:hint="eastAsia"/>
        </w:rPr>
        <w:t>8</w:t>
      </w:r>
      <w:r w:rsidRPr="00B16C01">
        <w:rPr>
          <w:rFonts w:hint="eastAsia"/>
        </w:rPr>
        <w:t>年</w:t>
      </w:r>
      <w:r>
        <w:rPr>
          <w:rFonts w:hint="eastAsia"/>
        </w:rPr>
        <w:t>2</w:t>
      </w:r>
      <w:r w:rsidRPr="00B16C01">
        <w:rPr>
          <w:rFonts w:hint="eastAsia"/>
        </w:rPr>
        <w:t>月</w:t>
      </w:r>
      <w:r>
        <w:rPr>
          <w:rFonts w:hint="eastAsia"/>
        </w:rPr>
        <w:t>7</w:t>
      </w:r>
      <w:r w:rsidRPr="00B16C01">
        <w:rPr>
          <w:rFonts w:hint="eastAsia"/>
        </w:rPr>
        <w:t>日</w:t>
      </w:r>
      <w:r>
        <w:rPr>
          <w:rFonts w:hint="eastAsia"/>
        </w:rPr>
        <w:t>对</w:t>
      </w:r>
      <w:r w:rsidRPr="0036472B">
        <w:rPr>
          <w:iCs/>
        </w:rPr>
        <w:t>Kovach</w:t>
      </w:r>
      <w:r w:rsidRPr="00BF11B6">
        <w:rPr>
          <w:rFonts w:ascii="Time New Roman" w:eastAsia="楷体" w:hAnsi="Time New Roman" w:hint="eastAsia"/>
        </w:rPr>
        <w:t>诉乌克兰</w:t>
      </w:r>
      <w:r>
        <w:t>(</w:t>
      </w:r>
      <w:r>
        <w:rPr>
          <w:rFonts w:hint="eastAsia"/>
        </w:rPr>
        <w:t>申请编号：</w:t>
      </w:r>
      <w:r>
        <w:t>39424/02)</w:t>
      </w:r>
      <w:r>
        <w:rPr>
          <w:rFonts w:hint="eastAsia"/>
        </w:rPr>
        <w:t>案的裁决。虽然此案适用的是</w:t>
      </w:r>
      <w:r w:rsidRPr="00526679">
        <w:rPr>
          <w:rFonts w:hint="eastAsia"/>
        </w:rPr>
        <w:t>另一项选举法</w:t>
      </w:r>
      <w:r>
        <w:rPr>
          <w:rFonts w:hint="eastAsia"/>
        </w:rPr>
        <w:t>(</w:t>
      </w:r>
      <w:r w:rsidRPr="00526679">
        <w:rPr>
          <w:rFonts w:hint="eastAsia"/>
        </w:rPr>
        <w:t>议会选举</w:t>
      </w:r>
      <w:r>
        <w:rPr>
          <w:rFonts w:hint="eastAsia"/>
        </w:rPr>
        <w:t>)</w:t>
      </w:r>
      <w:r w:rsidRPr="001F0810">
        <w:rPr>
          <w:rFonts w:hint="eastAsia"/>
        </w:rPr>
        <w:t>的</w:t>
      </w:r>
      <w:r>
        <w:rPr>
          <w:rFonts w:hint="eastAsia"/>
        </w:rPr>
        <w:t>条款</w:t>
      </w:r>
      <w:r w:rsidRPr="001F0810">
        <w:rPr>
          <w:rFonts w:hint="eastAsia"/>
        </w:rPr>
        <w:t>规定</w:t>
      </w:r>
      <w:r>
        <w:rPr>
          <w:rFonts w:hint="eastAsia"/>
        </w:rPr>
        <w:t>，</w:t>
      </w:r>
      <w:r w:rsidRPr="00526679">
        <w:rPr>
          <w:rFonts w:hint="eastAsia"/>
        </w:rPr>
        <w:t>但提交人指出</w:t>
      </w:r>
      <w:r>
        <w:rPr>
          <w:rFonts w:hint="eastAsia"/>
        </w:rPr>
        <w:t>，</w:t>
      </w:r>
      <w:r w:rsidRPr="00526679">
        <w:rPr>
          <w:rFonts w:hint="eastAsia"/>
        </w:rPr>
        <w:t>该法律的比照</w:t>
      </w:r>
      <w:r>
        <w:rPr>
          <w:rFonts w:hint="eastAsia"/>
        </w:rPr>
        <w:t>条款重复了《选举法》</w:t>
      </w:r>
      <w:r>
        <w:rPr>
          <w:rFonts w:hint="eastAsia"/>
        </w:rPr>
        <w:t>(</w:t>
      </w:r>
      <w:r w:rsidRPr="00526679">
        <w:rPr>
          <w:rFonts w:hint="eastAsia"/>
        </w:rPr>
        <w:t>地方选举</w:t>
      </w:r>
      <w:r>
        <w:rPr>
          <w:rFonts w:hint="eastAsia"/>
        </w:rPr>
        <w:t>)</w:t>
      </w:r>
      <w:r w:rsidRPr="00526679">
        <w:rPr>
          <w:rFonts w:hint="eastAsia"/>
        </w:rPr>
        <w:t>的</w:t>
      </w:r>
      <w:r>
        <w:rPr>
          <w:rFonts w:hint="eastAsia"/>
        </w:rPr>
        <w:t>条款</w:t>
      </w:r>
      <w:r w:rsidRPr="00526679">
        <w:rPr>
          <w:rFonts w:hint="eastAsia"/>
        </w:rPr>
        <w:t>。</w:t>
      </w:r>
    </w:p>
  </w:footnote>
  <w:footnote w:id="7">
    <w:p w:rsidR="006C155F" w:rsidRPr="00F41529" w:rsidRDefault="00975455" w:rsidP="00FF2FB3">
      <w:pPr>
        <w:pStyle w:val="a6"/>
      </w:pPr>
      <w:r>
        <w:tab/>
      </w:r>
      <w:r w:rsidR="006C155F">
        <w:rPr>
          <w:rStyle w:val="a8"/>
          <w:rFonts w:eastAsia="SimSun"/>
        </w:rPr>
        <w:footnoteRef/>
      </w:r>
      <w:r w:rsidR="006C155F">
        <w:tab/>
      </w:r>
      <w:r w:rsidR="006C155F" w:rsidRPr="00304CF3">
        <w:t>提交人援引欧洲人权法院</w:t>
      </w:r>
      <w:r w:rsidR="006C155F">
        <w:t>2</w:t>
      </w:r>
      <w:r w:rsidR="006C155F" w:rsidRPr="00304CF3">
        <w:t>0</w:t>
      </w:r>
      <w:r w:rsidR="006C155F">
        <w:rPr>
          <w:rFonts w:hint="eastAsia"/>
        </w:rPr>
        <w:t>10</w:t>
      </w:r>
      <w:r w:rsidR="006C155F" w:rsidRPr="00304CF3">
        <w:rPr>
          <w:rFonts w:hint="eastAsia"/>
        </w:rPr>
        <w:t>年</w:t>
      </w:r>
      <w:r w:rsidR="006C155F">
        <w:rPr>
          <w:rFonts w:hint="eastAsia"/>
        </w:rPr>
        <w:t>9</w:t>
      </w:r>
      <w:r w:rsidR="006C155F" w:rsidRPr="00304CF3">
        <w:rPr>
          <w:rFonts w:hint="eastAsia"/>
        </w:rPr>
        <w:t>月</w:t>
      </w:r>
      <w:r w:rsidR="006C155F">
        <w:rPr>
          <w:rFonts w:hint="eastAsia"/>
        </w:rPr>
        <w:t>30</w:t>
      </w:r>
      <w:r w:rsidR="006C155F" w:rsidRPr="00304CF3">
        <w:rPr>
          <w:rFonts w:hint="eastAsia"/>
        </w:rPr>
        <w:t>日对</w:t>
      </w:r>
      <w:proofErr w:type="spellStart"/>
      <w:r w:rsidR="006C155F">
        <w:rPr>
          <w:i/>
        </w:rPr>
        <w:t>Kerimova</w:t>
      </w:r>
      <w:proofErr w:type="spellEnd"/>
      <w:r w:rsidR="006C155F" w:rsidRPr="00FF2FB3">
        <w:rPr>
          <w:rFonts w:ascii="Time New Roman" w:eastAsia="楷体" w:hAnsi="Time New Roman" w:hint="eastAsia"/>
        </w:rPr>
        <w:t>诉阿塞拜疆</w:t>
      </w:r>
      <w:r w:rsidR="006C155F">
        <w:t>(</w:t>
      </w:r>
      <w:r w:rsidR="006C155F" w:rsidRPr="00304CF3">
        <w:t>申请</w:t>
      </w:r>
      <w:r w:rsidR="006C155F" w:rsidRPr="00304CF3">
        <w:rPr>
          <w:rFonts w:hint="eastAsia"/>
        </w:rPr>
        <w:t>编</w:t>
      </w:r>
      <w:r w:rsidR="006C155F" w:rsidRPr="00304CF3">
        <w:t>号</w:t>
      </w:r>
      <w:r w:rsidR="006C155F">
        <w:t>：</w:t>
      </w:r>
      <w:r w:rsidR="006C155F">
        <w:rPr>
          <w:rFonts w:hint="eastAsia"/>
        </w:rPr>
        <w:t>20799</w:t>
      </w:r>
      <w:r w:rsidR="006C155F">
        <w:t>/0</w:t>
      </w:r>
      <w:r w:rsidR="006C155F">
        <w:rPr>
          <w:rFonts w:hint="eastAsia"/>
        </w:rPr>
        <w:t>6</w:t>
      </w:r>
      <w:r w:rsidR="006C155F">
        <w:t>)</w:t>
      </w:r>
      <w:r w:rsidR="006C155F">
        <w:rPr>
          <w:rFonts w:hint="eastAsia"/>
        </w:rPr>
        <w:t>一案的</w:t>
      </w:r>
      <w:r w:rsidR="006C155F" w:rsidRPr="00304CF3">
        <w:t>裁决</w:t>
      </w:r>
      <w:r w:rsidR="006C155F" w:rsidRPr="00304CF3">
        <w:rPr>
          <w:rFonts w:hint="eastAsia"/>
        </w:rPr>
        <w:t>。</w:t>
      </w:r>
    </w:p>
  </w:footnote>
  <w:footnote w:id="8">
    <w:p w:rsidR="006C155F" w:rsidRDefault="006C155F" w:rsidP="007C5550">
      <w:pPr>
        <w:pStyle w:val="a6"/>
      </w:pPr>
      <w:r>
        <w:tab/>
      </w:r>
      <w:r>
        <w:rPr>
          <w:rStyle w:val="a8"/>
          <w:rFonts w:eastAsia="SimSun"/>
          <w:lang w:val="zh-CN"/>
        </w:rPr>
        <w:footnoteRef/>
      </w:r>
      <w:r>
        <w:tab/>
      </w:r>
      <w:r>
        <w:rPr>
          <w:rFonts w:hint="eastAsia"/>
          <w:lang w:val="zh-CN"/>
        </w:rPr>
        <w:t>见</w:t>
      </w:r>
      <w:proofErr w:type="spellStart"/>
      <w:r>
        <w:t>Castañeda</w:t>
      </w:r>
      <w:proofErr w:type="spellEnd"/>
      <w:r w:rsidRPr="006C528C">
        <w:rPr>
          <w:rFonts w:ascii="Time New Roman" w:eastAsia="楷体" w:hAnsi="Time New Roman" w:hint="eastAsia"/>
          <w:lang w:val="zh-CN"/>
        </w:rPr>
        <w:t>诉墨西哥</w:t>
      </w:r>
      <w:r>
        <w:rPr>
          <w:rFonts w:hint="eastAsia"/>
        </w:rPr>
        <w:t>(</w:t>
      </w:r>
      <w:r>
        <w:t>CCPR/C/108/D/2202/2012</w:t>
      </w:r>
      <w:r>
        <w:rPr>
          <w:rFonts w:hint="eastAsia"/>
        </w:rPr>
        <w:t>)</w:t>
      </w:r>
      <w:r>
        <w:rPr>
          <w:rFonts w:hint="eastAsia"/>
        </w:rPr>
        <w:t>，</w:t>
      </w:r>
      <w:r>
        <w:t>A.P.</w:t>
      </w:r>
      <w:r w:rsidRPr="006C528C">
        <w:rPr>
          <w:rFonts w:ascii="Time New Roman" w:eastAsia="楷体" w:hAnsi="Time New Roman" w:hint="eastAsia"/>
          <w:lang w:val="zh-CN"/>
        </w:rPr>
        <w:t>诉乌克兰</w:t>
      </w:r>
      <w:r>
        <w:rPr>
          <w:rFonts w:hint="eastAsia"/>
        </w:rPr>
        <w:t>(</w:t>
      </w:r>
      <w:r>
        <w:t>CCPR/C/105/D/1834/2008</w:t>
      </w:r>
      <w:r>
        <w:rPr>
          <w:rFonts w:hint="eastAsia"/>
        </w:rPr>
        <w:t>)</w:t>
      </w:r>
      <w:r>
        <w:rPr>
          <w:rFonts w:hint="eastAsia"/>
        </w:rPr>
        <w:t>，</w:t>
      </w:r>
      <w:r>
        <w:t xml:space="preserve"> </w:t>
      </w:r>
      <w:r>
        <w:rPr>
          <w:rFonts w:hint="eastAsia"/>
          <w:lang w:val="zh-CN"/>
        </w:rPr>
        <w:t>第</w:t>
      </w:r>
      <w:r>
        <w:t>8.5</w:t>
      </w:r>
      <w:r>
        <w:rPr>
          <w:rFonts w:hint="eastAsia"/>
          <w:lang w:val="zh-CN"/>
        </w:rPr>
        <w:t>段和</w:t>
      </w:r>
      <w:r>
        <w:t>Basso</w:t>
      </w:r>
      <w:r w:rsidRPr="006C528C">
        <w:rPr>
          <w:rFonts w:ascii="Time New Roman" w:eastAsia="楷体" w:hAnsi="Time New Roman" w:hint="eastAsia"/>
          <w:lang w:val="zh-CN"/>
        </w:rPr>
        <w:t>诉乌拉圭</w:t>
      </w:r>
      <w:r>
        <w:rPr>
          <w:rFonts w:hint="eastAsia"/>
        </w:rPr>
        <w:t>(</w:t>
      </w:r>
      <w:r>
        <w:t>CCPR/C/100/D/1887/2009</w:t>
      </w:r>
      <w:r>
        <w:rPr>
          <w:rFonts w:hint="eastAsia"/>
        </w:rPr>
        <w:t>)</w:t>
      </w:r>
      <w:r>
        <w:rPr>
          <w:rFonts w:hint="eastAsia"/>
        </w:rPr>
        <w:t>，</w:t>
      </w:r>
      <w:r>
        <w:rPr>
          <w:rFonts w:hint="eastAsia"/>
          <w:lang w:val="zh-CN"/>
        </w:rPr>
        <w:t>第</w:t>
      </w:r>
      <w:r>
        <w:t>9.4</w:t>
      </w:r>
      <w:r>
        <w:rPr>
          <w:rFonts w:hint="eastAsia"/>
          <w:lang w:val="zh-CN"/>
        </w:rPr>
        <w:t>段。</w:t>
      </w:r>
    </w:p>
  </w:footnote>
  <w:footnote w:id="9">
    <w:p w:rsidR="006C155F" w:rsidRDefault="006C155F" w:rsidP="006C155F">
      <w:pPr>
        <w:pStyle w:val="a6"/>
      </w:pPr>
      <w:r>
        <w:tab/>
      </w:r>
      <w:r>
        <w:rPr>
          <w:rStyle w:val="a8"/>
          <w:rFonts w:eastAsia="SimSun"/>
          <w:lang w:val="zh-CN"/>
        </w:rPr>
        <w:footnoteRef/>
      </w:r>
      <w:r>
        <w:rPr>
          <w:lang w:val="zh-CN"/>
        </w:rPr>
        <w:tab/>
      </w:r>
      <w:r>
        <w:rPr>
          <w:rFonts w:hint="eastAsia"/>
          <w:lang w:val="zh-CN"/>
        </w:rPr>
        <w:t>见人权事务委员会关于参与公共事务和投票权利的第</w:t>
      </w:r>
      <w:r>
        <w:rPr>
          <w:lang w:val="zh-CN"/>
        </w:rPr>
        <w:t>25</w:t>
      </w:r>
      <w:r>
        <w:rPr>
          <w:rFonts w:hint="eastAsia"/>
          <w:lang w:val="zh-CN"/>
        </w:rPr>
        <w:t>号一般性意见</w:t>
      </w:r>
      <w:r>
        <w:rPr>
          <w:lang w:val="zh-CN"/>
        </w:rPr>
        <w:t>(1996</w:t>
      </w:r>
      <w:r>
        <w:rPr>
          <w:rFonts w:hint="eastAsia"/>
          <w:lang w:val="zh-CN"/>
        </w:rPr>
        <w:t>年</w:t>
      </w:r>
      <w:r>
        <w:rPr>
          <w:lang w:val="zh-CN"/>
        </w:rPr>
        <w:t>)</w:t>
      </w:r>
      <w:r>
        <w:rPr>
          <w:rFonts w:hint="eastAsia"/>
          <w:lang w:val="zh-CN"/>
        </w:rPr>
        <w:t>，第</w:t>
      </w:r>
      <w:r>
        <w:rPr>
          <w:lang w:val="zh-CN"/>
        </w:rPr>
        <w:t>20</w:t>
      </w:r>
      <w:r>
        <w:rPr>
          <w:rFonts w:hint="eastAsia"/>
          <w:lang w:val="zh-CN"/>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5F" w:rsidRDefault="006C155F" w:rsidP="002446C5">
    <w:pPr>
      <w:pStyle w:val="af3"/>
    </w:pPr>
    <w:r>
      <w:t>CCPR/C/123/D/2250/2013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5F" w:rsidRPr="00202A30" w:rsidRDefault="006C155F" w:rsidP="002446C5">
    <w:pPr>
      <w:pStyle w:val="af3"/>
      <w:jc w:val="right"/>
    </w:pPr>
    <w:r>
      <w:t>CCPR/C/123/D/2250/2013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3" w15:restartNumberingAfterBreak="0">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7F31F55"/>
    <w:multiLevelType w:val="multilevel"/>
    <w:tmpl w:val="79FA0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912674"/>
    <w:multiLevelType w:val="hybridMultilevel"/>
    <w:tmpl w:val="9AE83778"/>
    <w:lvl w:ilvl="0" w:tplc="F2D8C84C">
      <w:start w:val="1"/>
      <w:numFmt w:val="lowerLetter"/>
      <w:lvlRestart w:val="0"/>
      <w:lvlText w:val="(%1)"/>
      <w:lvlJc w:val="left"/>
      <w:pPr>
        <w:tabs>
          <w:tab w:val="num" w:pos="2426"/>
        </w:tabs>
        <w:ind w:left="1134" w:firstLine="453"/>
      </w:pPr>
      <w:rPr>
        <w:rFonts w:ascii="Times New Roman" w:hAnsi="Times New Roman" w:cs="Times New Roman" w:hint="eastAsia"/>
        <w:color w:val="auto"/>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9"/>
  </w:num>
  <w:num w:numId="3">
    <w:abstractNumId w:val="3"/>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5"/>
  </w:num>
  <w:num w:numId="10">
    <w:abstractNumId w:val="1"/>
  </w:num>
  <w:num w:numId="11">
    <w:abstractNumId w:val="7"/>
  </w:num>
  <w:num w:numId="12">
    <w:abstractNumId w:val="8"/>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431"/>
  <w:evenAndOddHeaders/>
  <w:drawingGridHorizontalSpacing w:val="105"/>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14"/>
    <w:rsid w:val="00011483"/>
    <w:rsid w:val="0004554F"/>
    <w:rsid w:val="00050AAA"/>
    <w:rsid w:val="000B3062"/>
    <w:rsid w:val="000D319F"/>
    <w:rsid w:val="000E4D0E"/>
    <w:rsid w:val="000F5EB8"/>
    <w:rsid w:val="00144B69"/>
    <w:rsid w:val="00153E86"/>
    <w:rsid w:val="00172E04"/>
    <w:rsid w:val="00173113"/>
    <w:rsid w:val="00182EA1"/>
    <w:rsid w:val="001B1BD1"/>
    <w:rsid w:val="001C3EF2"/>
    <w:rsid w:val="001D17F6"/>
    <w:rsid w:val="001D6DF1"/>
    <w:rsid w:val="00204B42"/>
    <w:rsid w:val="0021265F"/>
    <w:rsid w:val="002231C3"/>
    <w:rsid w:val="00234F0C"/>
    <w:rsid w:val="00235F23"/>
    <w:rsid w:val="0024417F"/>
    <w:rsid w:val="002446C5"/>
    <w:rsid w:val="00250F8D"/>
    <w:rsid w:val="00261940"/>
    <w:rsid w:val="002C243D"/>
    <w:rsid w:val="002E1C97"/>
    <w:rsid w:val="002F5834"/>
    <w:rsid w:val="003006AB"/>
    <w:rsid w:val="00326EBF"/>
    <w:rsid w:val="00327FE4"/>
    <w:rsid w:val="003333CC"/>
    <w:rsid w:val="003629BD"/>
    <w:rsid w:val="0036472B"/>
    <w:rsid w:val="00367121"/>
    <w:rsid w:val="00376E02"/>
    <w:rsid w:val="003C24FA"/>
    <w:rsid w:val="00400730"/>
    <w:rsid w:val="00411296"/>
    <w:rsid w:val="00427F63"/>
    <w:rsid w:val="004337A6"/>
    <w:rsid w:val="00433E36"/>
    <w:rsid w:val="00434D38"/>
    <w:rsid w:val="00491E8D"/>
    <w:rsid w:val="00494EB8"/>
    <w:rsid w:val="004C4A0A"/>
    <w:rsid w:val="004D0A00"/>
    <w:rsid w:val="004F348E"/>
    <w:rsid w:val="00501220"/>
    <w:rsid w:val="0053167F"/>
    <w:rsid w:val="00536801"/>
    <w:rsid w:val="005E403A"/>
    <w:rsid w:val="005E4086"/>
    <w:rsid w:val="00604D91"/>
    <w:rsid w:val="0061536B"/>
    <w:rsid w:val="006257FE"/>
    <w:rsid w:val="006433C8"/>
    <w:rsid w:val="00662907"/>
    <w:rsid w:val="00670DEE"/>
    <w:rsid w:val="00680656"/>
    <w:rsid w:val="006A51E2"/>
    <w:rsid w:val="006B1119"/>
    <w:rsid w:val="006C155F"/>
    <w:rsid w:val="006C528C"/>
    <w:rsid w:val="006D3757"/>
    <w:rsid w:val="006D37EB"/>
    <w:rsid w:val="006E3E46"/>
    <w:rsid w:val="006E71B1"/>
    <w:rsid w:val="006F1404"/>
    <w:rsid w:val="0070593B"/>
    <w:rsid w:val="00705D89"/>
    <w:rsid w:val="00731A42"/>
    <w:rsid w:val="00734249"/>
    <w:rsid w:val="00747EA5"/>
    <w:rsid w:val="00755487"/>
    <w:rsid w:val="00767E69"/>
    <w:rsid w:val="0077079A"/>
    <w:rsid w:val="00771504"/>
    <w:rsid w:val="007913AE"/>
    <w:rsid w:val="00795788"/>
    <w:rsid w:val="007A5599"/>
    <w:rsid w:val="007C5550"/>
    <w:rsid w:val="007C693D"/>
    <w:rsid w:val="00856233"/>
    <w:rsid w:val="00860F27"/>
    <w:rsid w:val="008650F2"/>
    <w:rsid w:val="008A5E05"/>
    <w:rsid w:val="008B0560"/>
    <w:rsid w:val="008B2BFA"/>
    <w:rsid w:val="008D231C"/>
    <w:rsid w:val="008D31F4"/>
    <w:rsid w:val="008E6A3F"/>
    <w:rsid w:val="00923557"/>
    <w:rsid w:val="00936F03"/>
    <w:rsid w:val="0093788D"/>
    <w:rsid w:val="00943B69"/>
    <w:rsid w:val="00944CB3"/>
    <w:rsid w:val="0096722F"/>
    <w:rsid w:val="00975455"/>
    <w:rsid w:val="00986624"/>
    <w:rsid w:val="009B09D7"/>
    <w:rsid w:val="009B7514"/>
    <w:rsid w:val="009D35ED"/>
    <w:rsid w:val="00A03CB6"/>
    <w:rsid w:val="00A1364C"/>
    <w:rsid w:val="00A21076"/>
    <w:rsid w:val="00A31BA8"/>
    <w:rsid w:val="00A3739A"/>
    <w:rsid w:val="00A46715"/>
    <w:rsid w:val="00A52DAF"/>
    <w:rsid w:val="00A84072"/>
    <w:rsid w:val="00A84768"/>
    <w:rsid w:val="00AA172C"/>
    <w:rsid w:val="00AE60E3"/>
    <w:rsid w:val="00B078C1"/>
    <w:rsid w:val="00B164D0"/>
    <w:rsid w:val="00B16570"/>
    <w:rsid w:val="00B23B03"/>
    <w:rsid w:val="00B43EB7"/>
    <w:rsid w:val="00B53320"/>
    <w:rsid w:val="00B614C4"/>
    <w:rsid w:val="00B944D8"/>
    <w:rsid w:val="00BC6522"/>
    <w:rsid w:val="00BE41B9"/>
    <w:rsid w:val="00BE731C"/>
    <w:rsid w:val="00BF11B6"/>
    <w:rsid w:val="00C121D5"/>
    <w:rsid w:val="00C17349"/>
    <w:rsid w:val="00C351AA"/>
    <w:rsid w:val="00C70852"/>
    <w:rsid w:val="00C7253F"/>
    <w:rsid w:val="00C74B0C"/>
    <w:rsid w:val="00C90707"/>
    <w:rsid w:val="00CE1D1C"/>
    <w:rsid w:val="00CF502F"/>
    <w:rsid w:val="00D26A05"/>
    <w:rsid w:val="00D45D57"/>
    <w:rsid w:val="00D5409F"/>
    <w:rsid w:val="00D70429"/>
    <w:rsid w:val="00D9309B"/>
    <w:rsid w:val="00D97B98"/>
    <w:rsid w:val="00DC671F"/>
    <w:rsid w:val="00DE4DA7"/>
    <w:rsid w:val="00E02C13"/>
    <w:rsid w:val="00E33B38"/>
    <w:rsid w:val="00E4192B"/>
    <w:rsid w:val="00E442A1"/>
    <w:rsid w:val="00E47FE5"/>
    <w:rsid w:val="00E574AF"/>
    <w:rsid w:val="00EA7E67"/>
    <w:rsid w:val="00EB70E9"/>
    <w:rsid w:val="00F12B59"/>
    <w:rsid w:val="00F24E6D"/>
    <w:rsid w:val="00F714DA"/>
    <w:rsid w:val="00F85174"/>
    <w:rsid w:val="00F85291"/>
    <w:rsid w:val="00FA2391"/>
    <w:rsid w:val="00FB456B"/>
    <w:rsid w:val="00FE61E3"/>
    <w:rsid w:val="00FF2FB3"/>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7078C1-E182-4DEF-920F-802EA1AB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64C"/>
    <w:pPr>
      <w:tabs>
        <w:tab w:val="left" w:pos="431"/>
      </w:tabs>
      <w:overflowPunct w:val="0"/>
      <w:adjustRightInd w:val="0"/>
      <w:snapToGrid w:val="0"/>
      <w:spacing w:line="320" w:lineRule="exact"/>
      <w:jc w:val="both"/>
    </w:pPr>
    <w:rPr>
      <w:snapToGrid w:val="0"/>
      <w:sz w:val="21"/>
    </w:rPr>
  </w:style>
  <w:style w:type="paragraph" w:styleId="1">
    <w:name w:val="heading 1"/>
    <w:aliases w:val="Table_G"/>
    <w:basedOn w:val="a"/>
    <w:next w:val="a"/>
    <w:link w:val="10"/>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0"/>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0"/>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0"/>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0"/>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0"/>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0"/>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0"/>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0"/>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670DEE"/>
    <w:pPr>
      <w:keepNext/>
      <w:keepLines/>
      <w:tabs>
        <w:tab w:val="clear" w:pos="431"/>
        <w:tab w:val="right" w:pos="851"/>
      </w:tabs>
      <w:spacing w:before="240" w:after="240" w:line="440" w:lineRule="exact"/>
      <w:ind w:left="1134" w:right="1134" w:hanging="1134"/>
      <w:jc w:val="left"/>
      <w:outlineLvl w:val="0"/>
    </w:pPr>
    <w:rPr>
      <w:rFonts w:eastAsia="SimHei"/>
      <w:snapToGrid/>
      <w:sz w:val="34"/>
      <w:szCs w:val="34"/>
    </w:rPr>
  </w:style>
  <w:style w:type="paragraph" w:customStyle="1" w:styleId="HChGC">
    <w:name w:val="_ H _Ch_GC"/>
    <w:basedOn w:val="a"/>
    <w:next w:val="a"/>
    <w:qFormat/>
    <w:rsid w:val="00670DEE"/>
    <w:pPr>
      <w:keepNext/>
      <w:keepLines/>
      <w:tabs>
        <w:tab w:val="clear" w:pos="431"/>
        <w:tab w:val="right" w:pos="851"/>
      </w:tabs>
      <w:spacing w:before="360" w:after="240" w:line="400" w:lineRule="exact"/>
      <w:ind w:left="1134" w:right="1134" w:hanging="1134"/>
      <w:jc w:val="left"/>
      <w:outlineLvl w:val="1"/>
    </w:pPr>
    <w:rPr>
      <w:rFonts w:eastAsia="SimHei"/>
      <w:snapToGrid/>
      <w:sz w:val="28"/>
      <w:szCs w:val="28"/>
    </w:rPr>
  </w:style>
  <w:style w:type="paragraph" w:customStyle="1" w:styleId="H1GC">
    <w:name w:val="_ H_1_GC"/>
    <w:basedOn w:val="a"/>
    <w:next w:val="a"/>
    <w:qFormat/>
    <w:rsid w:val="00670DEE"/>
    <w:pPr>
      <w:keepNext/>
      <w:keepLines/>
      <w:tabs>
        <w:tab w:val="clear" w:pos="431"/>
        <w:tab w:val="right" w:pos="851"/>
      </w:tabs>
      <w:spacing w:before="360" w:after="240"/>
      <w:ind w:left="1134" w:right="1134" w:hanging="1134"/>
      <w:jc w:val="left"/>
      <w:outlineLvl w:val="2"/>
    </w:pPr>
    <w:rPr>
      <w:rFonts w:eastAsia="SimHei"/>
      <w:snapToGrid/>
      <w:sz w:val="24"/>
      <w:szCs w:val="24"/>
    </w:rPr>
  </w:style>
  <w:style w:type="paragraph" w:customStyle="1" w:styleId="H23GC">
    <w:name w:val="_ H_2/3_GC"/>
    <w:basedOn w:val="a"/>
    <w:next w:val="a"/>
    <w:qFormat/>
    <w:rsid w:val="0096722F"/>
    <w:pPr>
      <w:keepNext/>
      <w:keepLines/>
      <w:tabs>
        <w:tab w:val="clear" w:pos="431"/>
        <w:tab w:val="right" w:pos="851"/>
      </w:tabs>
      <w:spacing w:before="240" w:after="120"/>
      <w:ind w:left="1134" w:right="1134" w:hanging="1134"/>
      <w:jc w:val="left"/>
    </w:pPr>
    <w:rPr>
      <w:rFonts w:eastAsia="SimHei"/>
      <w:snapToGrid/>
      <w:sz w:val="22"/>
      <w:szCs w:val="22"/>
    </w:rPr>
  </w:style>
  <w:style w:type="paragraph" w:customStyle="1" w:styleId="H4GC">
    <w:name w:val="_ H_4_GC"/>
    <w:basedOn w:val="a"/>
    <w:next w:val="a"/>
    <w:qFormat/>
    <w:rsid w:val="00670DEE"/>
    <w:pPr>
      <w:keepNext/>
      <w:keepLines/>
      <w:tabs>
        <w:tab w:val="clear" w:pos="431"/>
        <w:tab w:val="right" w:pos="851"/>
      </w:tabs>
      <w:spacing w:before="240" w:after="120"/>
      <w:ind w:left="1134" w:right="1134" w:hanging="1134"/>
      <w:jc w:val="left"/>
      <w:outlineLvl w:val="4"/>
    </w:pPr>
    <w:rPr>
      <w:rFonts w:eastAsia="KaiTi_GB2312"/>
      <w:snapToGrid/>
      <w:sz w:val="23"/>
      <w:szCs w:val="23"/>
    </w:rPr>
  </w:style>
  <w:style w:type="paragraph" w:customStyle="1" w:styleId="H56GC">
    <w:name w:val="_ H_5/6_GC"/>
    <w:basedOn w:val="a"/>
    <w:next w:val="a"/>
    <w:qFormat/>
    <w:rsid w:val="00670DEE"/>
    <w:pPr>
      <w:keepNext/>
      <w:keepLines/>
      <w:tabs>
        <w:tab w:val="clear" w:pos="431"/>
        <w:tab w:val="right" w:pos="851"/>
      </w:tabs>
      <w:spacing w:before="240" w:after="120"/>
      <w:ind w:left="1134" w:right="1134" w:hanging="1134"/>
      <w:jc w:val="left"/>
      <w:outlineLvl w:val="5"/>
    </w:pPr>
    <w:rPr>
      <w:snapToGrid/>
      <w:szCs w:val="21"/>
    </w:r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SimHei"/>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SimHei"/>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SimHei"/>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SimHei"/>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a7"/>
    <w:qFormat/>
    <w:rsid w:val="00E442A1"/>
    <w:pPr>
      <w:keepLines/>
      <w:widowControl w:val="0"/>
      <w:tabs>
        <w:tab w:val="clear" w:pos="431"/>
        <w:tab w:val="right" w:pos="1021"/>
      </w:tabs>
      <w:spacing w:after="120" w:line="240" w:lineRule="exact"/>
      <w:ind w:left="1134" w:right="1134" w:hanging="1134"/>
    </w:pPr>
    <w:rPr>
      <w:sz w:val="18"/>
      <w:szCs w:val="18"/>
    </w:rPr>
  </w:style>
  <w:style w:type="character" w:customStyle="1" w:styleId="a7">
    <w:name w:val="註腳文字 字元"/>
    <w:aliases w:val="5_G 字元"/>
    <w:basedOn w:val="a0"/>
    <w:link w:val="a6"/>
    <w:rsid w:val="00E442A1"/>
    <w:rPr>
      <w:snapToGrid w:val="0"/>
      <w:sz w:val="18"/>
      <w:szCs w:val="18"/>
    </w:rPr>
  </w:style>
  <w:style w:type="character" w:styleId="a8">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9">
    <w:name w:val="目录段页次"/>
    <w:basedOn w:val="a"/>
    <w:qFormat/>
    <w:rsid w:val="004F348E"/>
    <w:pPr>
      <w:tabs>
        <w:tab w:val="clear" w:pos="431"/>
        <w:tab w:val="right" w:pos="851"/>
        <w:tab w:val="left" w:pos="1134"/>
        <w:tab w:val="left" w:pos="1565"/>
        <w:tab w:val="left" w:pos="1996"/>
        <w:tab w:val="right" w:leader="dot" w:pos="7655"/>
        <w:tab w:val="right" w:pos="8789"/>
        <w:tab w:val="right" w:pos="9554"/>
      </w:tabs>
      <w:spacing w:after="120"/>
      <w:ind w:left="1134" w:right="3119" w:hanging="1134"/>
    </w:pPr>
    <w:rPr>
      <w:szCs w:val="21"/>
    </w:rPr>
  </w:style>
  <w:style w:type="paragraph" w:customStyle="1" w:styleId="aa">
    <w:name w:val="目录页次"/>
    <w:basedOn w:val="a"/>
    <w:qFormat/>
    <w:rsid w:val="00E442A1"/>
    <w:pPr>
      <w:tabs>
        <w:tab w:val="clear" w:pos="431"/>
        <w:tab w:val="right" w:pos="851"/>
        <w:tab w:val="left" w:pos="1134"/>
        <w:tab w:val="left" w:pos="1565"/>
        <w:tab w:val="left" w:pos="1996"/>
        <w:tab w:val="right" w:leader="dot" w:pos="8789"/>
        <w:tab w:val="right" w:pos="9554"/>
      </w:tabs>
      <w:spacing w:after="120"/>
      <w:ind w:left="1134" w:right="3119" w:hanging="1134"/>
    </w:pPr>
    <w:rPr>
      <w:szCs w:val="21"/>
    </w:rPr>
  </w:style>
  <w:style w:type="paragraph" w:customStyle="1" w:styleId="ab">
    <w:name w:val="缩进正文"/>
    <w:basedOn w:val="a"/>
    <w:qFormat/>
    <w:rsid w:val="00E442A1"/>
    <w:pPr>
      <w:tabs>
        <w:tab w:val="left" w:pos="1134"/>
        <w:tab w:val="left" w:pos="1565"/>
        <w:tab w:val="left" w:pos="1996"/>
        <w:tab w:val="left" w:pos="2427"/>
      </w:tabs>
      <w:spacing w:after="120"/>
      <w:ind w:left="1565" w:right="1134"/>
    </w:pPr>
    <w:rPr>
      <w:szCs w:val="21"/>
    </w:rPr>
  </w:style>
  <w:style w:type="paragraph" w:styleId="ac">
    <w:name w:val="endnote text"/>
    <w:aliases w:val="2_G"/>
    <w:basedOn w:val="a6"/>
    <w:link w:val="ad"/>
    <w:qFormat/>
    <w:rsid w:val="00E442A1"/>
    <w:pPr>
      <w:keepLines w:val="0"/>
      <w:spacing w:after="0"/>
    </w:pPr>
  </w:style>
  <w:style w:type="character" w:customStyle="1" w:styleId="ad">
    <w:name w:val="章節附註文字 字元"/>
    <w:aliases w:val="2_G 字元"/>
    <w:basedOn w:val="a0"/>
    <w:link w:val="ac"/>
    <w:rsid w:val="00E442A1"/>
    <w:rPr>
      <w:snapToGrid w:val="0"/>
      <w:sz w:val="18"/>
      <w:szCs w:val="18"/>
    </w:rPr>
  </w:style>
  <w:style w:type="character" w:styleId="ae">
    <w:name w:val="endnote reference"/>
    <w:aliases w:val="1_G"/>
    <w:basedOn w:val="a8"/>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f">
    <w:name w:val="悬挂"/>
    <w:basedOn w:val="a"/>
    <w:qFormat/>
    <w:rsid w:val="00D97B98"/>
    <w:pPr>
      <w:tabs>
        <w:tab w:val="left" w:pos="1134"/>
        <w:tab w:val="left" w:pos="1565"/>
        <w:tab w:val="left" w:pos="1996"/>
        <w:tab w:val="left" w:pos="2427"/>
      </w:tabs>
      <w:spacing w:after="120"/>
      <w:ind w:left="1565" w:right="1134" w:hanging="431"/>
    </w:pPr>
  </w:style>
  <w:style w:type="paragraph" w:styleId="af0">
    <w:name w:val="footer"/>
    <w:aliases w:val="3_G"/>
    <w:basedOn w:val="a"/>
    <w:link w:val="af1"/>
    <w:qFormat/>
    <w:rsid w:val="00A31BA8"/>
    <w:pPr>
      <w:overflowPunct/>
      <w:spacing w:line="240" w:lineRule="auto"/>
      <w:jc w:val="left"/>
    </w:pPr>
    <w:rPr>
      <w:rFonts w:eastAsia="Times New Roman"/>
      <w:sz w:val="16"/>
      <w:szCs w:val="16"/>
      <w:lang w:val="en-GB" w:eastAsia="en-US"/>
    </w:rPr>
  </w:style>
  <w:style w:type="character" w:customStyle="1" w:styleId="af1">
    <w:name w:val="頁尾 字元"/>
    <w:aliases w:val="3_G 字元"/>
    <w:basedOn w:val="a0"/>
    <w:link w:val="af0"/>
    <w:rsid w:val="00A31BA8"/>
    <w:rPr>
      <w:rFonts w:eastAsia="Times New Roman"/>
      <w:snapToGrid w:val="0"/>
      <w:sz w:val="16"/>
      <w:szCs w:val="16"/>
      <w:lang w:val="en-GB" w:eastAsia="en-US"/>
    </w:rPr>
  </w:style>
  <w:style w:type="character" w:styleId="af2">
    <w:name w:val="page number"/>
    <w:aliases w:val="7_G"/>
    <w:basedOn w:val="a0"/>
    <w:qFormat/>
    <w:rsid w:val="00A31BA8"/>
    <w:rPr>
      <w:rFonts w:ascii="Times New Roman" w:hAnsi="Times New Roman"/>
      <w:b/>
      <w:i w:val="0"/>
      <w:snapToGrid w:val="0"/>
      <w:spacing w:val="0"/>
      <w:kern w:val="0"/>
      <w:sz w:val="18"/>
      <w14:cntxtAlts w14:val="0"/>
    </w:rPr>
  </w:style>
  <w:style w:type="paragraph" w:styleId="af3">
    <w:name w:val="header"/>
    <w:aliases w:val="6_G"/>
    <w:basedOn w:val="a"/>
    <w:link w:val="af4"/>
    <w:qFormat/>
    <w:rsid w:val="00A31BA8"/>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af4">
    <w:name w:val="頁首 字元"/>
    <w:aliases w:val="6_G 字元"/>
    <w:basedOn w:val="a0"/>
    <w:link w:val="af3"/>
    <w:rsid w:val="00A31BA8"/>
    <w:rPr>
      <w:rFonts w:eastAsia="Times New Roman"/>
      <w:b/>
      <w:snapToGrid w:val="0"/>
      <w:sz w:val="18"/>
      <w:szCs w:val="18"/>
      <w:lang w:val="en-GB" w:eastAsia="en-US"/>
    </w:rPr>
  </w:style>
  <w:style w:type="character" w:customStyle="1" w:styleId="10">
    <w:name w:val="標題 1 字元"/>
    <w:aliases w:val="Table_G 字元"/>
    <w:basedOn w:val="a0"/>
    <w:link w:val="1"/>
    <w:semiHidden/>
    <w:rsid w:val="00153E86"/>
    <w:rPr>
      <w:rFonts w:ascii="Times New Roman" w:eastAsia="Times New Roman" w:hAnsi="Times New Roman" w:cs="Times New Roman"/>
      <w:b/>
      <w:bCs/>
      <w:color w:val="365F91" w:themeColor="accent1" w:themeShade="BF"/>
      <w:sz w:val="28"/>
      <w:szCs w:val="28"/>
    </w:rPr>
  </w:style>
  <w:style w:type="character" w:customStyle="1" w:styleId="20">
    <w:name w:val="標題 2 字元"/>
    <w:basedOn w:val="a0"/>
    <w:link w:val="2"/>
    <w:semiHidden/>
    <w:rsid w:val="00153E86"/>
    <w:rPr>
      <w:rFonts w:ascii="Times New Roman" w:eastAsia="Times New Roman" w:hAnsi="Times New Roman" w:cs="Times New Roman"/>
      <w:b/>
      <w:bCs/>
      <w:color w:val="4F81BD" w:themeColor="accent1"/>
      <w:sz w:val="26"/>
      <w:szCs w:val="26"/>
    </w:rPr>
  </w:style>
  <w:style w:type="character" w:customStyle="1" w:styleId="30">
    <w:name w:val="標題 3 字元"/>
    <w:basedOn w:val="a0"/>
    <w:link w:val="3"/>
    <w:semiHidden/>
    <w:rsid w:val="00153E86"/>
    <w:rPr>
      <w:rFonts w:ascii="Times New Roman" w:eastAsia="Times New Roman" w:hAnsi="Times New Roman" w:cs="Times New Roman"/>
      <w:b/>
      <w:bCs/>
      <w:color w:val="4F81BD" w:themeColor="accent1"/>
    </w:rPr>
  </w:style>
  <w:style w:type="character" w:customStyle="1" w:styleId="40">
    <w:name w:val="標題 4 字元"/>
    <w:basedOn w:val="a0"/>
    <w:link w:val="4"/>
    <w:semiHidden/>
    <w:rsid w:val="00153E86"/>
    <w:rPr>
      <w:rFonts w:ascii="Times New Roman" w:eastAsia="Times New Roman" w:hAnsi="Times New Roman" w:cs="Times New Roman"/>
      <w:b/>
      <w:bCs/>
      <w:i/>
      <w:iCs/>
      <w:color w:val="4F81BD" w:themeColor="accent1"/>
    </w:rPr>
  </w:style>
  <w:style w:type="character" w:customStyle="1" w:styleId="50">
    <w:name w:val="標題 5 字元"/>
    <w:basedOn w:val="a0"/>
    <w:link w:val="5"/>
    <w:semiHidden/>
    <w:rsid w:val="00153E86"/>
    <w:rPr>
      <w:rFonts w:ascii="Times New Roman" w:eastAsia="Times New Roman" w:hAnsi="Times New Roman" w:cs="Times New Roman"/>
      <w:color w:val="243F60" w:themeColor="accent1" w:themeShade="7F"/>
    </w:rPr>
  </w:style>
  <w:style w:type="character" w:customStyle="1" w:styleId="60">
    <w:name w:val="標題 6 字元"/>
    <w:basedOn w:val="a0"/>
    <w:link w:val="6"/>
    <w:semiHidden/>
    <w:rsid w:val="00153E86"/>
    <w:rPr>
      <w:rFonts w:ascii="Times New Roman" w:eastAsia="Times New Roman" w:hAnsi="Times New Roman" w:cs="Times New Roman"/>
      <w:i/>
      <w:iCs/>
      <w:color w:val="243F60" w:themeColor="accent1" w:themeShade="7F"/>
    </w:rPr>
  </w:style>
  <w:style w:type="character" w:customStyle="1" w:styleId="70">
    <w:name w:val="標題 7 字元"/>
    <w:basedOn w:val="a0"/>
    <w:link w:val="7"/>
    <w:semiHidden/>
    <w:rsid w:val="00153E86"/>
    <w:rPr>
      <w:rFonts w:ascii="Times New Roman" w:eastAsia="Times New Roman" w:hAnsi="Times New Roman" w:cs="Times New Roman"/>
      <w:i/>
      <w:iCs/>
      <w:color w:val="404040" w:themeColor="text1" w:themeTint="BF"/>
    </w:rPr>
  </w:style>
  <w:style w:type="character" w:customStyle="1" w:styleId="80">
    <w:name w:val="標題 8 字元"/>
    <w:basedOn w:val="a0"/>
    <w:link w:val="8"/>
    <w:semiHidden/>
    <w:rsid w:val="00153E86"/>
    <w:rPr>
      <w:rFonts w:ascii="Times New Roman" w:eastAsia="Times New Roman" w:hAnsi="Times New Roman" w:cs="Times New Roman"/>
      <w:color w:val="4F81BD" w:themeColor="accent1"/>
      <w:sz w:val="20"/>
      <w:szCs w:val="20"/>
    </w:rPr>
  </w:style>
  <w:style w:type="character" w:customStyle="1" w:styleId="90">
    <w:name w:val="標題 9 字元"/>
    <w:basedOn w:val="a0"/>
    <w:link w:val="9"/>
    <w:semiHidden/>
    <w:rsid w:val="00153E86"/>
    <w:rPr>
      <w:rFonts w:ascii="Times New Roman" w:eastAsia="Times New Roman" w:hAnsi="Times New Roman" w:cs="Times New Roman"/>
      <w:i/>
      <w:iCs/>
      <w:color w:val="404040" w:themeColor="text1" w:themeTint="BF"/>
      <w:sz w:val="20"/>
      <w:szCs w:val="20"/>
    </w:rPr>
  </w:style>
  <w:style w:type="paragraph" w:styleId="af5">
    <w:name w:val="caption"/>
    <w:basedOn w:val="a"/>
    <w:next w:val="a"/>
    <w:uiPriority w:val="35"/>
    <w:semiHidden/>
    <w:qFormat/>
    <w:rsid w:val="008B0560"/>
    <w:pPr>
      <w:spacing w:after="200"/>
    </w:pPr>
    <w:rPr>
      <w:rFonts w:asciiTheme="minorHAnsi" w:eastAsiaTheme="minorEastAsia" w:hAnsiTheme="minorHAnsi"/>
      <w:b/>
      <w:bCs/>
      <w:snapToGrid/>
      <w:color w:val="4F81BD" w:themeColor="accent1"/>
      <w:sz w:val="18"/>
      <w:szCs w:val="18"/>
    </w:rPr>
  </w:style>
  <w:style w:type="paragraph" w:styleId="af6">
    <w:name w:val="TOC Heading"/>
    <w:basedOn w:val="1"/>
    <w:next w:val="a"/>
    <w:uiPriority w:val="39"/>
    <w:semiHidden/>
    <w:qFormat/>
    <w:rsid w:val="008B0560"/>
    <w:pPr>
      <w:outlineLvl w:val="9"/>
    </w:pPr>
  </w:style>
  <w:style w:type="paragraph" w:styleId="af7">
    <w:name w:val="Balloon Text"/>
    <w:basedOn w:val="a"/>
    <w:link w:val="af8"/>
    <w:uiPriority w:val="99"/>
    <w:semiHidden/>
    <w:rsid w:val="009B09D7"/>
    <w:rPr>
      <w:sz w:val="18"/>
      <w:szCs w:val="18"/>
    </w:rPr>
  </w:style>
  <w:style w:type="character" w:customStyle="1" w:styleId="af8">
    <w:name w:val="註解方塊文字 字元"/>
    <w:basedOn w:val="a0"/>
    <w:link w:val="af7"/>
    <w:uiPriority w:val="99"/>
    <w:semiHidden/>
    <w:rsid w:val="00153E86"/>
    <w:rPr>
      <w:rFonts w:ascii="Times New Roman" w:eastAsia="SimSun" w:hAnsi="Times New Roman" w:cs="Times New Roman"/>
      <w:snapToGrid w:val="0"/>
      <w:sz w:val="18"/>
      <w:szCs w:val="18"/>
    </w:rPr>
  </w:style>
  <w:style w:type="character" w:styleId="af9">
    <w:name w:val="Placeholder Text"/>
    <w:basedOn w:val="a0"/>
    <w:uiPriority w:val="99"/>
    <w:semiHidden/>
    <w:rsid w:val="00680656"/>
    <w:rPr>
      <w:color w:val="808080"/>
    </w:rPr>
  </w:style>
  <w:style w:type="table" w:styleId="afa">
    <w:name w:val="Table Grid"/>
    <w:basedOn w:val="a1"/>
    <w:rsid w:val="00501220"/>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
    <w:name w:val="_ H __M_G"/>
    <w:basedOn w:val="a"/>
    <w:next w:val="a"/>
    <w:rsid w:val="00795788"/>
    <w:pPr>
      <w:keepNext/>
      <w:keepLines/>
      <w:tabs>
        <w:tab w:val="clear" w:pos="431"/>
        <w:tab w:val="right" w:pos="851"/>
      </w:tabs>
      <w:suppressAutoHyphens/>
      <w:overflowPunct/>
      <w:adjustRightInd/>
      <w:snapToGrid/>
      <w:spacing w:before="240" w:after="240" w:line="360" w:lineRule="exact"/>
      <w:ind w:left="1134" w:right="1134" w:hanging="1134"/>
    </w:pPr>
    <w:rPr>
      <w:rFonts w:eastAsia="Times New Roman"/>
      <w:b/>
      <w:snapToGrid/>
      <w:sz w:val="34"/>
      <w:szCs w:val="10"/>
    </w:rPr>
  </w:style>
  <w:style w:type="paragraph" w:customStyle="1" w:styleId="HChG">
    <w:name w:val="_ H _Ch_G"/>
    <w:basedOn w:val="a"/>
    <w:next w:val="a"/>
    <w:rsid w:val="00795788"/>
    <w:pPr>
      <w:keepNext/>
      <w:keepLines/>
      <w:tabs>
        <w:tab w:val="clear" w:pos="431"/>
        <w:tab w:val="right" w:pos="851"/>
      </w:tabs>
      <w:suppressAutoHyphens/>
      <w:overflowPunct/>
      <w:adjustRightInd/>
      <w:snapToGrid/>
      <w:spacing w:before="360" w:after="240" w:line="300" w:lineRule="exact"/>
      <w:ind w:left="1134" w:right="1134" w:hanging="1134"/>
    </w:pPr>
    <w:rPr>
      <w:rFonts w:eastAsia="Times New Roman"/>
      <w:b/>
      <w:snapToGrid/>
      <w:sz w:val="28"/>
      <w:szCs w:val="10"/>
    </w:rPr>
  </w:style>
  <w:style w:type="paragraph" w:customStyle="1" w:styleId="H1G">
    <w:name w:val="_ H_1_G"/>
    <w:basedOn w:val="a"/>
    <w:next w:val="a"/>
    <w:rsid w:val="00795788"/>
    <w:pPr>
      <w:keepNext/>
      <w:keepLines/>
      <w:tabs>
        <w:tab w:val="clear" w:pos="431"/>
        <w:tab w:val="right" w:pos="851"/>
      </w:tabs>
      <w:suppressAutoHyphens/>
      <w:overflowPunct/>
      <w:adjustRightInd/>
      <w:snapToGrid/>
      <w:spacing w:before="360" w:after="240" w:line="270" w:lineRule="exact"/>
      <w:ind w:left="1134" w:right="1134" w:hanging="1134"/>
    </w:pPr>
    <w:rPr>
      <w:rFonts w:eastAsia="Times New Roman"/>
      <w:b/>
      <w:snapToGrid/>
      <w:sz w:val="24"/>
      <w:szCs w:val="10"/>
    </w:rPr>
  </w:style>
  <w:style w:type="paragraph" w:customStyle="1" w:styleId="H23G">
    <w:name w:val="_ H_2/3_G"/>
    <w:basedOn w:val="a"/>
    <w:next w:val="a"/>
    <w:rsid w:val="00795788"/>
    <w:pPr>
      <w:keepNext/>
      <w:keepLines/>
      <w:tabs>
        <w:tab w:val="clear" w:pos="431"/>
        <w:tab w:val="right" w:pos="851"/>
      </w:tabs>
      <w:suppressAutoHyphens/>
      <w:overflowPunct/>
      <w:adjustRightInd/>
      <w:snapToGrid/>
      <w:spacing w:before="240" w:after="120" w:line="240" w:lineRule="exact"/>
      <w:ind w:left="1134" w:right="1134" w:hanging="1134"/>
    </w:pPr>
    <w:rPr>
      <w:rFonts w:eastAsia="Times New Roman"/>
      <w:b/>
      <w:snapToGrid/>
      <w:szCs w:val="10"/>
    </w:rPr>
  </w:style>
  <w:style w:type="paragraph" w:customStyle="1" w:styleId="H4G">
    <w:name w:val="_ H_4_G"/>
    <w:basedOn w:val="a"/>
    <w:next w:val="a"/>
    <w:rsid w:val="00795788"/>
    <w:pPr>
      <w:keepNext/>
      <w:keepLines/>
      <w:tabs>
        <w:tab w:val="clear" w:pos="431"/>
        <w:tab w:val="right" w:pos="851"/>
      </w:tabs>
      <w:suppressAutoHyphens/>
      <w:overflowPunct/>
      <w:adjustRightInd/>
      <w:snapToGrid/>
      <w:spacing w:before="240" w:after="120" w:line="240" w:lineRule="exact"/>
      <w:ind w:left="1134" w:right="1134" w:hanging="1134"/>
    </w:pPr>
    <w:rPr>
      <w:rFonts w:eastAsia="Times New Roman"/>
      <w:i/>
      <w:snapToGrid/>
      <w:szCs w:val="10"/>
    </w:rPr>
  </w:style>
  <w:style w:type="paragraph" w:customStyle="1" w:styleId="H56G">
    <w:name w:val="_ H_5/6_G"/>
    <w:basedOn w:val="a"/>
    <w:next w:val="a"/>
    <w:rsid w:val="00795788"/>
    <w:pPr>
      <w:keepNext/>
      <w:keepLines/>
      <w:tabs>
        <w:tab w:val="clear" w:pos="431"/>
        <w:tab w:val="right" w:pos="851"/>
      </w:tabs>
      <w:suppressAutoHyphens/>
      <w:overflowPunct/>
      <w:adjustRightInd/>
      <w:snapToGrid/>
      <w:spacing w:before="240" w:after="120" w:line="240" w:lineRule="exact"/>
      <w:ind w:left="1134" w:right="1134" w:hanging="1134"/>
    </w:pPr>
    <w:rPr>
      <w:rFonts w:eastAsia="Times New Roman"/>
      <w:snapToGrid/>
      <w:szCs w:val="10"/>
    </w:rPr>
  </w:style>
  <w:style w:type="paragraph" w:customStyle="1" w:styleId="SingleTxtG">
    <w:name w:val="_ Single Txt_G"/>
    <w:basedOn w:val="a"/>
    <w:rsid w:val="00795788"/>
    <w:pPr>
      <w:tabs>
        <w:tab w:val="clear" w:pos="431"/>
      </w:tabs>
      <w:suppressAutoHyphens/>
      <w:overflowPunct/>
      <w:adjustRightInd/>
      <w:snapToGrid/>
      <w:spacing w:after="120" w:line="280" w:lineRule="exact"/>
      <w:ind w:left="1134" w:right="1134"/>
    </w:pPr>
    <w:rPr>
      <w:snapToGrid/>
      <w:szCs w:val="10"/>
    </w:rPr>
  </w:style>
  <w:style w:type="paragraph" w:customStyle="1" w:styleId="SLG">
    <w:name w:val="__S_L_G"/>
    <w:basedOn w:val="a"/>
    <w:next w:val="a"/>
    <w:rsid w:val="00795788"/>
    <w:pPr>
      <w:keepNext/>
      <w:keepLines/>
      <w:tabs>
        <w:tab w:val="clear" w:pos="431"/>
      </w:tabs>
      <w:suppressAutoHyphens/>
      <w:overflowPunct/>
      <w:adjustRightInd/>
      <w:snapToGrid/>
      <w:spacing w:before="240" w:after="240" w:line="580" w:lineRule="exact"/>
      <w:ind w:left="1134" w:right="1134"/>
    </w:pPr>
    <w:rPr>
      <w:rFonts w:eastAsia="Times New Roman"/>
      <w:b/>
      <w:snapToGrid/>
      <w:sz w:val="56"/>
      <w:szCs w:val="10"/>
    </w:rPr>
  </w:style>
  <w:style w:type="paragraph" w:customStyle="1" w:styleId="SMG">
    <w:name w:val="__S_M_G"/>
    <w:basedOn w:val="a"/>
    <w:next w:val="a"/>
    <w:rsid w:val="00795788"/>
    <w:pPr>
      <w:keepNext/>
      <w:keepLines/>
      <w:tabs>
        <w:tab w:val="clear" w:pos="431"/>
      </w:tabs>
      <w:suppressAutoHyphens/>
      <w:overflowPunct/>
      <w:adjustRightInd/>
      <w:snapToGrid/>
      <w:spacing w:before="240" w:after="240" w:line="420" w:lineRule="exact"/>
      <w:ind w:left="1134" w:right="1134"/>
    </w:pPr>
    <w:rPr>
      <w:rFonts w:eastAsia="Times New Roman"/>
      <w:b/>
      <w:snapToGrid/>
      <w:sz w:val="40"/>
      <w:szCs w:val="10"/>
    </w:rPr>
  </w:style>
  <w:style w:type="paragraph" w:customStyle="1" w:styleId="SSG">
    <w:name w:val="__S_S_G"/>
    <w:basedOn w:val="a"/>
    <w:next w:val="a"/>
    <w:rsid w:val="00795788"/>
    <w:pPr>
      <w:keepNext/>
      <w:keepLines/>
      <w:tabs>
        <w:tab w:val="clear" w:pos="431"/>
      </w:tabs>
      <w:suppressAutoHyphens/>
      <w:overflowPunct/>
      <w:adjustRightInd/>
      <w:snapToGrid/>
      <w:spacing w:before="240" w:after="240" w:line="300" w:lineRule="exact"/>
      <w:ind w:left="1134" w:right="1134"/>
    </w:pPr>
    <w:rPr>
      <w:rFonts w:eastAsia="Times New Roman"/>
      <w:b/>
      <w:snapToGrid/>
      <w:sz w:val="28"/>
      <w:szCs w:val="10"/>
    </w:rPr>
  </w:style>
  <w:style w:type="paragraph" w:customStyle="1" w:styleId="XLargeG">
    <w:name w:val="__XLarge_G"/>
    <w:basedOn w:val="a"/>
    <w:next w:val="a"/>
    <w:rsid w:val="00795788"/>
    <w:pPr>
      <w:keepNext/>
      <w:keepLines/>
      <w:tabs>
        <w:tab w:val="clear" w:pos="431"/>
      </w:tabs>
      <w:suppressAutoHyphens/>
      <w:overflowPunct/>
      <w:adjustRightInd/>
      <w:snapToGrid/>
      <w:spacing w:before="240" w:after="240" w:line="420" w:lineRule="exact"/>
      <w:ind w:left="1134" w:right="1134"/>
    </w:pPr>
    <w:rPr>
      <w:rFonts w:eastAsia="Times New Roman"/>
      <w:b/>
      <w:snapToGrid/>
      <w:sz w:val="40"/>
      <w:szCs w:val="10"/>
    </w:rPr>
  </w:style>
  <w:style w:type="paragraph" w:customStyle="1" w:styleId="Bullet1G">
    <w:name w:val="_Bullet 1_G"/>
    <w:basedOn w:val="a"/>
    <w:rsid w:val="00795788"/>
    <w:pPr>
      <w:numPr>
        <w:numId w:val="8"/>
      </w:numPr>
      <w:tabs>
        <w:tab w:val="clear" w:pos="431"/>
      </w:tabs>
      <w:suppressAutoHyphens/>
      <w:overflowPunct/>
      <w:adjustRightInd/>
      <w:snapToGrid/>
      <w:spacing w:after="120" w:line="280" w:lineRule="exact"/>
      <w:ind w:right="1134"/>
    </w:pPr>
    <w:rPr>
      <w:rFonts w:eastAsia="Times New Roman"/>
      <w:snapToGrid/>
      <w:szCs w:val="10"/>
    </w:rPr>
  </w:style>
  <w:style w:type="paragraph" w:customStyle="1" w:styleId="Bullet2G">
    <w:name w:val="_Bullet 2_G"/>
    <w:basedOn w:val="a"/>
    <w:rsid w:val="00795788"/>
    <w:pPr>
      <w:numPr>
        <w:numId w:val="9"/>
      </w:numPr>
      <w:tabs>
        <w:tab w:val="clear" w:pos="431"/>
      </w:tabs>
      <w:suppressAutoHyphens/>
      <w:overflowPunct/>
      <w:adjustRightInd/>
      <w:snapToGrid/>
      <w:spacing w:after="120" w:line="280" w:lineRule="exact"/>
      <w:ind w:right="1134"/>
    </w:pPr>
    <w:rPr>
      <w:rFonts w:eastAsia="Times New Roman"/>
      <w:snapToGrid/>
      <w:szCs w:val="10"/>
    </w:rPr>
  </w:style>
  <w:style w:type="paragraph" w:customStyle="1" w:styleId="ParaNoG">
    <w:name w:val="_ParaNo._G"/>
    <w:basedOn w:val="SingleTxtG"/>
    <w:rsid w:val="00795788"/>
    <w:pPr>
      <w:numPr>
        <w:numId w:val="10"/>
      </w:numPr>
    </w:pPr>
  </w:style>
  <w:style w:type="numbering" w:styleId="111111">
    <w:name w:val="Outline List 2"/>
    <w:basedOn w:val="a2"/>
    <w:semiHidden/>
    <w:rsid w:val="00795788"/>
    <w:pPr>
      <w:numPr>
        <w:numId w:val="12"/>
      </w:numPr>
    </w:pPr>
  </w:style>
  <w:style w:type="numbering" w:styleId="1ai">
    <w:name w:val="Outline List 1"/>
    <w:basedOn w:val="a2"/>
    <w:semiHidden/>
    <w:rsid w:val="00795788"/>
    <w:pPr>
      <w:numPr>
        <w:numId w:val="13"/>
      </w:numPr>
    </w:pPr>
  </w:style>
  <w:style w:type="character" w:styleId="afb">
    <w:name w:val="Book Title"/>
    <w:basedOn w:val="a0"/>
    <w:uiPriority w:val="33"/>
    <w:rsid w:val="0079578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37D6-EF81-4E22-BBDF-E7857B08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CCPR.dotm</Template>
  <TotalTime>1</TotalTime>
  <Pages>8</Pages>
  <Words>1230</Words>
  <Characters>7013</Characters>
  <Application>Microsoft Office Word</Application>
  <DocSecurity>0</DocSecurity>
  <Lines>58</Lines>
  <Paragraphs>16</Paragraphs>
  <ScaleCrop>false</ScaleCrop>
  <Company>DCM</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CCPR/C/123/D/2250/2013</dc:title>
  <dc:subject>1814417</dc:subject>
  <dc:creator>tian</dc:creator>
  <cp:keywords/>
  <dc:description/>
  <cp:lastModifiedBy>ftliao</cp:lastModifiedBy>
  <cp:revision>3</cp:revision>
  <cp:lastPrinted>2014-05-09T11:28:00Z</cp:lastPrinted>
  <dcterms:created xsi:type="dcterms:W3CDTF">2020-06-15T02:54:00Z</dcterms:created>
  <dcterms:modified xsi:type="dcterms:W3CDTF">2020-06-15T03:04:00Z</dcterms:modified>
</cp:coreProperties>
</file>