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42" w:rightFromText="142" w:vertAnchor="page" w:horzAnchor="page" w:tblpX="1134" w:tblpY="284"/>
        <w:tblOverlap w:val="never"/>
        <w:tblW w:w="9639" w:type="dxa"/>
        <w:tblLayout w:type="fixed"/>
        <w:tblCellMar>
          <w:left w:w="0" w:type="dxa"/>
          <w:right w:w="0" w:type="dxa"/>
        </w:tblCellMar>
        <w:tblLook w:val="01E0" w:firstRow="1" w:lastRow="1" w:firstColumn="1" w:lastColumn="1" w:noHBand="0" w:noVBand="0"/>
      </w:tblPr>
      <w:tblGrid>
        <w:gridCol w:w="1280"/>
        <w:gridCol w:w="2273"/>
        <w:gridCol w:w="3267"/>
        <w:gridCol w:w="2819"/>
      </w:tblGrid>
      <w:tr w:rsidR="00CE1D1C" w:rsidRPr="00DF1FA4" w:rsidTr="00B614C4">
        <w:trPr>
          <w:trHeight w:hRule="exact" w:val="851"/>
        </w:trPr>
        <w:tc>
          <w:tcPr>
            <w:tcW w:w="1280" w:type="dxa"/>
            <w:tcBorders>
              <w:bottom w:val="single" w:sz="4" w:space="0" w:color="auto"/>
            </w:tcBorders>
          </w:tcPr>
          <w:p w:rsidR="00CE1D1C" w:rsidRPr="00F124C6" w:rsidRDefault="00CE1D1C" w:rsidP="00B614C4">
            <w:pPr>
              <w:pStyle w:val="H23GC"/>
            </w:pPr>
          </w:p>
        </w:tc>
        <w:tc>
          <w:tcPr>
            <w:tcW w:w="2273" w:type="dxa"/>
            <w:tcBorders>
              <w:bottom w:val="single" w:sz="4" w:space="0" w:color="auto"/>
            </w:tcBorders>
            <w:vAlign w:val="bottom"/>
          </w:tcPr>
          <w:p w:rsidR="00CE1D1C" w:rsidRPr="0050687F" w:rsidRDefault="003B35DB" w:rsidP="00B614C4">
            <w:pPr>
              <w:spacing w:after="80" w:line="300" w:lineRule="exact"/>
              <w:rPr>
                <w:rFonts w:ascii="Time New Roman" w:eastAsia="SimHei" w:hAnsi="Time New Roman" w:hint="eastAsia"/>
                <w:sz w:val="28"/>
              </w:rPr>
            </w:pPr>
            <w:r w:rsidRPr="003B35DB">
              <w:rPr>
                <w:rFonts w:ascii="SimSun" w:eastAsia="新細明體" w:hAnsi="SimSun" w:cs="SimSun" w:hint="eastAsia"/>
                <w:sz w:val="28"/>
                <w:lang w:eastAsia="zh-TW"/>
              </w:rPr>
              <w:t>聯</w:t>
            </w:r>
            <w:r w:rsidRPr="003B35DB">
              <w:rPr>
                <w:rFonts w:ascii="Time New Roman" w:eastAsia="新細明體" w:hAnsi="Time New Roman" w:hint="eastAsia"/>
                <w:sz w:val="28"/>
                <w:lang w:eastAsia="zh-TW"/>
              </w:rPr>
              <w:t xml:space="preserve"> </w:t>
            </w:r>
            <w:r w:rsidRPr="003B35DB">
              <w:rPr>
                <w:rFonts w:ascii="SimSun" w:eastAsia="新細明體" w:hAnsi="SimSun" w:cs="SimSun" w:hint="eastAsia"/>
                <w:sz w:val="28"/>
                <w:lang w:eastAsia="zh-TW"/>
              </w:rPr>
              <w:t>合</w:t>
            </w:r>
            <w:r w:rsidRPr="003B35DB">
              <w:rPr>
                <w:rFonts w:ascii="Time New Roman" w:eastAsia="新細明體" w:hAnsi="Time New Roman" w:hint="eastAsia"/>
                <w:sz w:val="28"/>
                <w:lang w:eastAsia="zh-TW"/>
              </w:rPr>
              <w:t xml:space="preserve"> </w:t>
            </w:r>
            <w:r w:rsidRPr="003B35DB">
              <w:rPr>
                <w:rFonts w:ascii="SimSun" w:eastAsia="新細明體" w:hAnsi="SimSun" w:cs="SimSun" w:hint="eastAsia"/>
                <w:sz w:val="28"/>
                <w:lang w:eastAsia="zh-TW"/>
              </w:rPr>
              <w:t>國</w:t>
            </w:r>
          </w:p>
        </w:tc>
        <w:tc>
          <w:tcPr>
            <w:tcW w:w="6086" w:type="dxa"/>
            <w:gridSpan w:val="2"/>
            <w:tcBorders>
              <w:bottom w:val="single" w:sz="4" w:space="0" w:color="auto"/>
            </w:tcBorders>
            <w:vAlign w:val="bottom"/>
          </w:tcPr>
          <w:p w:rsidR="00CE1D1C" w:rsidRPr="00DF1FA4" w:rsidRDefault="00A33520" w:rsidP="00012551">
            <w:pPr>
              <w:spacing w:line="240" w:lineRule="atLeast"/>
              <w:jc w:val="right"/>
              <w:rPr>
                <w:sz w:val="20"/>
                <w:szCs w:val="21"/>
              </w:rPr>
            </w:pPr>
            <w:r w:rsidRPr="00DF1FA4">
              <w:rPr>
                <w:sz w:val="20"/>
                <w:szCs w:val="21"/>
              </w:rPr>
              <w:br/>
            </w:r>
            <w:r w:rsidR="003B35DB" w:rsidRPr="003B35DB">
              <w:rPr>
                <w:rFonts w:eastAsia="新細明體"/>
                <w:sz w:val="40"/>
                <w:szCs w:val="21"/>
                <w:lang w:eastAsia="zh-TW"/>
              </w:rPr>
              <w:t>CCPR</w:t>
            </w:r>
            <w:r w:rsidR="003B35DB" w:rsidRPr="003B35DB">
              <w:rPr>
                <w:rFonts w:eastAsia="新細明體"/>
                <w:sz w:val="20"/>
                <w:szCs w:val="21"/>
                <w:lang w:eastAsia="zh-TW"/>
              </w:rPr>
              <w:t>/C/122/D/2270/2013</w:t>
            </w:r>
            <w:r w:rsidR="003B35DB" w:rsidRPr="003B35DB">
              <w:rPr>
                <w:rFonts w:eastAsia="新細明體" w:hint="eastAsia"/>
                <w:sz w:val="20"/>
                <w:szCs w:val="21"/>
                <w:lang w:eastAsia="zh-TW"/>
              </w:rPr>
              <w:t>－</w:t>
            </w:r>
            <w:r w:rsidR="003B35DB" w:rsidRPr="003B35DB">
              <w:rPr>
                <w:rFonts w:eastAsia="新細明體"/>
                <w:sz w:val="40"/>
                <w:szCs w:val="40"/>
                <w:lang w:eastAsia="zh-TW"/>
              </w:rPr>
              <w:t>CCPR</w:t>
            </w:r>
            <w:r w:rsidR="003B35DB" w:rsidRPr="003B35DB">
              <w:rPr>
                <w:rFonts w:eastAsia="新細明體"/>
                <w:sz w:val="20"/>
                <w:szCs w:val="21"/>
                <w:lang w:eastAsia="zh-TW"/>
              </w:rPr>
              <w:t>/C/122/D/2851/2016</w:t>
            </w:r>
          </w:p>
        </w:tc>
      </w:tr>
      <w:tr w:rsidR="00CE1D1C" w:rsidRPr="00F124C6" w:rsidTr="00B614C4">
        <w:trPr>
          <w:trHeight w:hRule="exact" w:val="2835"/>
        </w:trPr>
        <w:tc>
          <w:tcPr>
            <w:tcW w:w="1280" w:type="dxa"/>
            <w:tcBorders>
              <w:top w:val="single" w:sz="4" w:space="0" w:color="auto"/>
              <w:bottom w:val="single" w:sz="12" w:space="0" w:color="auto"/>
            </w:tcBorders>
          </w:tcPr>
          <w:p w:rsidR="00CE1D1C" w:rsidRPr="00DF1FA4" w:rsidRDefault="00CE1D1C" w:rsidP="00B614C4">
            <w:pPr>
              <w:spacing w:line="120" w:lineRule="atLeast"/>
              <w:rPr>
                <w:sz w:val="10"/>
                <w:szCs w:val="10"/>
              </w:rPr>
            </w:pPr>
          </w:p>
          <w:p w:rsidR="00CE1D1C" w:rsidRPr="00F124C6" w:rsidRDefault="00CE1D1C" w:rsidP="00B614C4">
            <w:pPr>
              <w:spacing w:line="120" w:lineRule="atLeast"/>
              <w:rPr>
                <w:sz w:val="10"/>
                <w:szCs w:val="10"/>
              </w:rPr>
            </w:pPr>
            <w:r>
              <w:rPr>
                <w:rFonts w:hint="eastAsia"/>
                <w:noProof/>
                <w:snapToGrid/>
              </w:rPr>
              <w:drawing>
                <wp:inline distT="0" distB="0" distL="0" distR="0" wp14:anchorId="72C8900D" wp14:editId="134B2D33">
                  <wp:extent cx="715010" cy="592455"/>
                  <wp:effectExtent l="0" t="0" r="8890" b="0"/>
                  <wp:docPr id="1" name="图片 1" descr="_u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_un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5010" cy="592455"/>
                          </a:xfrm>
                          <a:prstGeom prst="rect">
                            <a:avLst/>
                          </a:prstGeom>
                          <a:noFill/>
                          <a:ln>
                            <a:noFill/>
                          </a:ln>
                        </pic:spPr>
                      </pic:pic>
                    </a:graphicData>
                  </a:graphic>
                </wp:inline>
              </w:drawing>
            </w:r>
          </w:p>
        </w:tc>
        <w:tc>
          <w:tcPr>
            <w:tcW w:w="5540" w:type="dxa"/>
            <w:gridSpan w:val="2"/>
            <w:tcBorders>
              <w:top w:val="single" w:sz="4" w:space="0" w:color="auto"/>
              <w:bottom w:val="single" w:sz="12" w:space="0" w:color="auto"/>
            </w:tcBorders>
          </w:tcPr>
          <w:p w:rsidR="00CE1D1C" w:rsidRDefault="003B35DB" w:rsidP="00B614C4">
            <w:pPr>
              <w:spacing w:before="120" w:line="240" w:lineRule="auto"/>
              <w:rPr>
                <w:rFonts w:ascii="Time New Roman" w:eastAsia="SimHei" w:hAnsi="Time New Roman" w:hint="eastAsia"/>
                <w:sz w:val="34"/>
                <w:szCs w:val="34"/>
              </w:rPr>
            </w:pPr>
            <w:r w:rsidRPr="003B35DB">
              <w:rPr>
                <w:rFonts w:ascii="Time New Roman" w:eastAsia="新細明體" w:hAnsi="Time New Roman" w:hint="eastAsia"/>
                <w:sz w:val="34"/>
                <w:szCs w:val="34"/>
                <w:lang w:eastAsia="zh-TW"/>
              </w:rPr>
              <w:t>公民權利和政治權利</w:t>
            </w:r>
            <w:r w:rsidR="00CE1D1C">
              <w:rPr>
                <w:rFonts w:ascii="Time New Roman" w:eastAsia="SimHei" w:hAnsi="Time New Roman"/>
                <w:sz w:val="34"/>
                <w:szCs w:val="34"/>
              </w:rPr>
              <w:br/>
            </w:r>
            <w:r w:rsidRPr="003B35DB">
              <w:rPr>
                <w:rFonts w:ascii="Time New Roman" w:eastAsia="新細明體" w:hAnsi="Time New Roman" w:hint="eastAsia"/>
                <w:sz w:val="34"/>
                <w:szCs w:val="34"/>
                <w:lang w:eastAsia="zh-TW"/>
              </w:rPr>
              <w:t>國際公約</w:t>
            </w:r>
            <w:bookmarkStart w:id="0" w:name="_GoBack"/>
            <w:bookmarkEnd w:id="0"/>
          </w:p>
        </w:tc>
        <w:tc>
          <w:tcPr>
            <w:tcW w:w="2819" w:type="dxa"/>
            <w:tcBorders>
              <w:top w:val="single" w:sz="4" w:space="0" w:color="auto"/>
              <w:bottom w:val="single" w:sz="12" w:space="0" w:color="auto"/>
            </w:tcBorders>
          </w:tcPr>
          <w:p w:rsidR="00CE1D1C" w:rsidRPr="0004600B" w:rsidRDefault="003B35DB" w:rsidP="00F12324">
            <w:pPr>
              <w:spacing w:before="240" w:line="240" w:lineRule="atLeast"/>
              <w:rPr>
                <w:sz w:val="20"/>
              </w:rPr>
            </w:pPr>
            <w:r w:rsidRPr="003B35DB">
              <w:rPr>
                <w:rFonts w:eastAsia="新細明體"/>
                <w:sz w:val="20"/>
                <w:lang w:eastAsia="zh-TW"/>
              </w:rPr>
              <w:t>Distr.: General</w:t>
            </w:r>
          </w:p>
          <w:p w:rsidR="00CE1D1C" w:rsidRPr="00F124C6" w:rsidRDefault="003B35DB" w:rsidP="009F13E4">
            <w:pPr>
              <w:spacing w:line="240" w:lineRule="atLeast"/>
              <w:rPr>
                <w:sz w:val="20"/>
              </w:rPr>
            </w:pPr>
            <w:r w:rsidRPr="003B35DB">
              <w:rPr>
                <w:rFonts w:eastAsia="新細明體"/>
                <w:sz w:val="20"/>
                <w:lang w:eastAsia="zh-TW"/>
              </w:rPr>
              <w:t>4 May 2018</w:t>
            </w:r>
          </w:p>
          <w:p w:rsidR="00CE1D1C" w:rsidRPr="00F124C6" w:rsidRDefault="003B35DB" w:rsidP="00B614C4">
            <w:pPr>
              <w:spacing w:line="240" w:lineRule="atLeast"/>
              <w:rPr>
                <w:sz w:val="20"/>
              </w:rPr>
            </w:pPr>
            <w:r w:rsidRPr="003B35DB">
              <w:rPr>
                <w:rFonts w:eastAsia="新細明體"/>
                <w:sz w:val="20"/>
                <w:lang w:eastAsia="zh-TW"/>
              </w:rPr>
              <w:t>Chinese</w:t>
            </w:r>
            <w:r w:rsidR="00CE1D1C" w:rsidRPr="00F124C6">
              <w:rPr>
                <w:sz w:val="20"/>
              </w:rPr>
              <w:t xml:space="preserve"> </w:t>
            </w:r>
          </w:p>
          <w:p w:rsidR="00CE1D1C" w:rsidRPr="00F124C6" w:rsidRDefault="003B35DB" w:rsidP="00B614C4">
            <w:pPr>
              <w:spacing w:line="240" w:lineRule="atLeast"/>
            </w:pPr>
            <w:r w:rsidRPr="003B35DB">
              <w:rPr>
                <w:rFonts w:eastAsia="新細明體"/>
                <w:sz w:val="20"/>
                <w:lang w:eastAsia="zh-TW"/>
              </w:rPr>
              <w:t>Original: English</w:t>
            </w:r>
          </w:p>
        </w:tc>
      </w:tr>
    </w:tbl>
    <w:p w:rsidR="0008300D" w:rsidRPr="00207782" w:rsidRDefault="003B35DB" w:rsidP="00207782">
      <w:pPr>
        <w:spacing w:before="120"/>
        <w:rPr>
          <w:rFonts w:ascii="Time New Roman" w:eastAsia="SimHei" w:hAnsi="Time New Roman" w:hint="eastAsia"/>
          <w:sz w:val="24"/>
          <w:szCs w:val="24"/>
        </w:rPr>
      </w:pPr>
      <w:r w:rsidRPr="003B35DB">
        <w:rPr>
          <w:rFonts w:ascii="Time New Roman" w:eastAsia="新細明體" w:hAnsi="Time New Roman" w:hint="eastAsia"/>
          <w:sz w:val="24"/>
          <w:szCs w:val="24"/>
          <w:lang w:eastAsia="zh-TW"/>
        </w:rPr>
        <w:t>人權事務委員會</w:t>
      </w:r>
    </w:p>
    <w:p w:rsidR="0008300D" w:rsidRDefault="003B35DB" w:rsidP="008C49DD">
      <w:pPr>
        <w:pStyle w:val="HChGC"/>
      </w:pPr>
      <w:r w:rsidRPr="003B35DB">
        <w:rPr>
          <w:rFonts w:eastAsia="新細明體"/>
          <w:lang w:eastAsia="zh-TW"/>
        </w:rPr>
        <w:tab/>
      </w:r>
      <w:r w:rsidRPr="003B35DB">
        <w:rPr>
          <w:rFonts w:eastAsia="新細明體"/>
          <w:lang w:eastAsia="zh-TW"/>
        </w:rPr>
        <w:tab/>
      </w:r>
      <w:r w:rsidRPr="003B35DB">
        <w:rPr>
          <w:rFonts w:eastAsia="新細明體" w:hint="eastAsia"/>
          <w:lang w:eastAsia="zh-TW"/>
        </w:rPr>
        <w:t>委員會根據《任擇議定書》第五條第</w:t>
      </w:r>
      <w:r w:rsidRPr="003B35DB">
        <w:rPr>
          <w:rFonts w:eastAsia="新細明體"/>
          <w:lang w:eastAsia="zh-TW"/>
        </w:rPr>
        <w:t>4</w:t>
      </w:r>
      <w:r w:rsidRPr="003B35DB">
        <w:rPr>
          <w:rFonts w:eastAsia="新細明體" w:hint="eastAsia"/>
          <w:lang w:eastAsia="zh-TW"/>
        </w:rPr>
        <w:t>款通過的關</w:t>
      </w:r>
      <w:proofErr w:type="gramStart"/>
      <w:r w:rsidRPr="003B35DB">
        <w:rPr>
          <w:rFonts w:eastAsia="新細明體" w:hint="eastAsia"/>
          <w:lang w:eastAsia="zh-TW"/>
        </w:rPr>
        <w:t>於</w:t>
      </w:r>
      <w:proofErr w:type="gramEnd"/>
      <w:r w:rsidR="0008300D">
        <w:br/>
      </w:r>
      <w:r w:rsidRPr="003B35DB">
        <w:rPr>
          <w:rFonts w:eastAsia="新細明體" w:hint="eastAsia"/>
          <w:lang w:eastAsia="zh-TW"/>
        </w:rPr>
        <w:t>第</w:t>
      </w:r>
      <w:r w:rsidRPr="003B35DB">
        <w:rPr>
          <w:rFonts w:eastAsia="新細明體"/>
          <w:lang w:eastAsia="zh-TW"/>
        </w:rPr>
        <w:t>2270/2013</w:t>
      </w:r>
      <w:r w:rsidRPr="003B35DB">
        <w:rPr>
          <w:rFonts w:eastAsia="新細明體" w:hint="eastAsia"/>
          <w:lang w:eastAsia="zh-TW"/>
        </w:rPr>
        <w:t>號和第</w:t>
      </w:r>
      <w:r w:rsidRPr="003B35DB">
        <w:rPr>
          <w:rFonts w:eastAsia="新細明體"/>
          <w:lang w:eastAsia="zh-TW"/>
        </w:rPr>
        <w:t>2851/2016</w:t>
      </w:r>
      <w:r w:rsidRPr="003B35DB">
        <w:rPr>
          <w:rFonts w:eastAsia="新細明體" w:hint="eastAsia"/>
          <w:lang w:eastAsia="zh-TW"/>
        </w:rPr>
        <w:t>號來文的意見</w:t>
      </w:r>
      <w:r w:rsidR="00A72D6C" w:rsidRPr="008C49DD">
        <w:rPr>
          <w:rStyle w:val="a8"/>
          <w:rFonts w:eastAsia="SimHei"/>
          <w:sz w:val="28"/>
          <w:vertAlign w:val="baseline"/>
        </w:rPr>
        <w:footnoteReference w:customMarkFollows="1" w:id="2"/>
        <w:t>*</w:t>
      </w:r>
      <w:r w:rsidRPr="003B35DB">
        <w:rPr>
          <w:rFonts w:eastAsia="新細明體"/>
          <w:vertAlign w:val="superscript"/>
          <w:lang w:eastAsia="zh-TW"/>
        </w:rPr>
        <w:t>,</w:t>
      </w:r>
      <w:r w:rsidR="008C49DD">
        <w:rPr>
          <w:rStyle w:val="a8"/>
          <w:rFonts w:eastAsia="SimHei"/>
          <w:sz w:val="28"/>
          <w:vertAlign w:val="baseline"/>
        </w:rPr>
        <w:t xml:space="preserve"> </w:t>
      </w:r>
      <w:r w:rsidR="003F4B7C" w:rsidRPr="008C49DD">
        <w:rPr>
          <w:rStyle w:val="a8"/>
          <w:rFonts w:eastAsia="SimHei"/>
          <w:sz w:val="28"/>
          <w:vertAlign w:val="baseline"/>
        </w:rPr>
        <w:footnoteReference w:customMarkFollows="1" w:id="3"/>
        <w:t>**</w:t>
      </w:r>
    </w:p>
    <w:tbl>
      <w:tblPr>
        <w:tblStyle w:val="afa"/>
        <w:tblW w:w="0" w:type="auto"/>
        <w:tblInd w:w="15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2205"/>
        <w:gridCol w:w="4726"/>
      </w:tblGrid>
      <w:tr w:rsidR="0008300D" w:rsidTr="003E162E">
        <w:trPr>
          <w:cantSplit/>
        </w:trPr>
        <w:tc>
          <w:tcPr>
            <w:tcW w:w="2205" w:type="dxa"/>
          </w:tcPr>
          <w:p w:rsidR="0008300D" w:rsidRPr="00172E04" w:rsidRDefault="003B35DB" w:rsidP="003E162E">
            <w:pPr>
              <w:pStyle w:val="SingleTxtGC"/>
              <w:ind w:left="0" w:right="0"/>
              <w:rPr>
                <w:rFonts w:eastAsia="楷体"/>
              </w:rPr>
            </w:pPr>
            <w:r w:rsidRPr="003B35DB">
              <w:rPr>
                <w:rFonts w:ascii="Time New Roman" w:eastAsia="新細明體" w:hAnsi="Time New Roman" w:hint="eastAsia"/>
                <w:lang w:eastAsia="zh-TW"/>
              </w:rPr>
              <w:t>來文提交人</w:t>
            </w:r>
            <w:r w:rsidRPr="003B35DB">
              <w:rPr>
                <w:rFonts w:eastAsia="新細明體" w:hint="eastAsia"/>
                <w:lang w:eastAsia="zh-TW"/>
              </w:rPr>
              <w:t>：</w:t>
            </w:r>
          </w:p>
        </w:tc>
        <w:tc>
          <w:tcPr>
            <w:tcW w:w="4726" w:type="dxa"/>
          </w:tcPr>
          <w:p w:rsidR="0008300D" w:rsidRPr="00C74FB6" w:rsidRDefault="003B35DB" w:rsidP="00DF1FA4">
            <w:pPr>
              <w:pStyle w:val="SingleTxtGC"/>
              <w:ind w:left="0" w:right="0"/>
            </w:pPr>
            <w:r w:rsidRPr="003B35DB">
              <w:rPr>
                <w:rFonts w:eastAsia="新細明體" w:hint="eastAsia"/>
                <w:lang w:eastAsia="zh-TW"/>
              </w:rPr>
              <w:t>穆罕默德·納希德</w:t>
            </w:r>
            <w:r w:rsidRPr="003B35DB">
              <w:rPr>
                <w:rFonts w:eastAsia="新細明體"/>
                <w:lang w:eastAsia="zh-TW"/>
              </w:rPr>
              <w:t xml:space="preserve">(Mohamed </w:t>
            </w:r>
            <w:proofErr w:type="spellStart"/>
            <w:r w:rsidRPr="003B35DB">
              <w:rPr>
                <w:rFonts w:eastAsia="新細明體"/>
                <w:lang w:eastAsia="zh-TW"/>
              </w:rPr>
              <w:t>Nasheed</w:t>
            </w:r>
            <w:proofErr w:type="spellEnd"/>
            <w:r w:rsidRPr="003B35DB">
              <w:rPr>
                <w:rFonts w:eastAsia="新細明體"/>
                <w:lang w:eastAsia="zh-TW"/>
              </w:rPr>
              <w:t>)(</w:t>
            </w:r>
            <w:r w:rsidRPr="003B35DB">
              <w:rPr>
                <w:rFonts w:eastAsia="新細明體" w:hint="eastAsia"/>
                <w:lang w:eastAsia="zh-TW"/>
              </w:rPr>
              <w:t>第</w:t>
            </w:r>
            <w:r w:rsidRPr="003B35DB">
              <w:rPr>
                <w:rFonts w:eastAsia="新細明體"/>
                <w:lang w:eastAsia="zh-TW"/>
              </w:rPr>
              <w:t>2270/2013</w:t>
            </w:r>
            <w:r w:rsidRPr="003B35DB">
              <w:rPr>
                <w:rFonts w:eastAsia="新細明體" w:hint="eastAsia"/>
                <w:lang w:eastAsia="zh-TW"/>
              </w:rPr>
              <w:t>號來文由律師</w:t>
            </w:r>
            <w:r w:rsidRPr="003B35DB">
              <w:rPr>
                <w:rFonts w:eastAsia="新細明體"/>
                <w:lang w:eastAsia="zh-TW"/>
              </w:rPr>
              <w:t xml:space="preserve">Hassan </w:t>
            </w:r>
            <w:proofErr w:type="spellStart"/>
            <w:r w:rsidRPr="003B35DB">
              <w:rPr>
                <w:rFonts w:eastAsia="新細明體"/>
                <w:lang w:eastAsia="zh-TW"/>
              </w:rPr>
              <w:t>Latheef</w:t>
            </w:r>
            <w:proofErr w:type="spellEnd"/>
            <w:r w:rsidRPr="003B35DB">
              <w:rPr>
                <w:rFonts w:eastAsia="新細明體" w:hint="eastAsia"/>
                <w:lang w:eastAsia="zh-TW"/>
              </w:rPr>
              <w:t>和</w:t>
            </w:r>
            <w:r w:rsidRPr="003B35DB">
              <w:rPr>
                <w:rFonts w:eastAsia="新細明體"/>
                <w:lang w:eastAsia="zh-TW"/>
              </w:rPr>
              <w:t>Farah Faizal</w:t>
            </w:r>
            <w:r w:rsidRPr="003B35DB">
              <w:rPr>
                <w:rFonts w:eastAsia="新細明體" w:hint="eastAsia"/>
                <w:lang w:eastAsia="zh-TW"/>
              </w:rPr>
              <w:t>代理；第</w:t>
            </w:r>
            <w:r w:rsidRPr="003B35DB">
              <w:rPr>
                <w:rFonts w:eastAsia="新細明體"/>
                <w:lang w:eastAsia="zh-TW"/>
              </w:rPr>
              <w:t>2851/2016</w:t>
            </w:r>
            <w:r w:rsidRPr="003B35DB">
              <w:rPr>
                <w:rFonts w:eastAsia="新細明體" w:hint="eastAsia"/>
                <w:lang w:eastAsia="zh-TW"/>
              </w:rPr>
              <w:t>號來文由律師</w:t>
            </w:r>
            <w:r w:rsidRPr="003B35DB">
              <w:rPr>
                <w:rFonts w:eastAsia="新細明體"/>
                <w:lang w:eastAsia="zh-TW"/>
              </w:rPr>
              <w:t xml:space="preserve">Jared </w:t>
            </w:r>
            <w:proofErr w:type="spellStart"/>
            <w:r w:rsidRPr="003B35DB">
              <w:rPr>
                <w:rFonts w:eastAsia="新細明體"/>
                <w:lang w:eastAsia="zh-TW"/>
              </w:rPr>
              <w:t>Genser</w:t>
            </w:r>
            <w:proofErr w:type="spellEnd"/>
            <w:r w:rsidRPr="003B35DB">
              <w:rPr>
                <w:rFonts w:eastAsia="新細明體" w:hint="eastAsia"/>
                <w:lang w:eastAsia="zh-TW"/>
              </w:rPr>
              <w:t>和</w:t>
            </w:r>
            <w:r w:rsidRPr="003B35DB">
              <w:rPr>
                <w:rFonts w:eastAsia="新細明體"/>
                <w:lang w:eastAsia="zh-TW"/>
              </w:rPr>
              <w:t>Nicole Santiago</w:t>
            </w:r>
            <w:r w:rsidRPr="003B35DB">
              <w:rPr>
                <w:rFonts w:eastAsia="新細明體" w:hint="eastAsia"/>
                <w:lang w:eastAsia="zh-TW"/>
              </w:rPr>
              <w:t>代理</w:t>
            </w:r>
            <w:r w:rsidRPr="003B35DB">
              <w:rPr>
                <w:rFonts w:eastAsia="新細明體"/>
                <w:lang w:eastAsia="zh-TW"/>
              </w:rPr>
              <w:t>)</w:t>
            </w:r>
          </w:p>
        </w:tc>
      </w:tr>
      <w:tr w:rsidR="0008300D" w:rsidTr="003E162E">
        <w:trPr>
          <w:cantSplit/>
        </w:trPr>
        <w:tc>
          <w:tcPr>
            <w:tcW w:w="2205" w:type="dxa"/>
          </w:tcPr>
          <w:p w:rsidR="0008300D" w:rsidRPr="00172E04" w:rsidRDefault="003B35DB" w:rsidP="003E162E">
            <w:pPr>
              <w:pStyle w:val="SingleTxtGC"/>
              <w:ind w:left="0" w:right="0"/>
              <w:rPr>
                <w:rFonts w:eastAsia="楷体"/>
              </w:rPr>
            </w:pPr>
            <w:r w:rsidRPr="003B35DB">
              <w:rPr>
                <w:rFonts w:ascii="Time New Roman" w:eastAsia="新細明體" w:hAnsi="Time New Roman" w:hint="eastAsia"/>
                <w:lang w:eastAsia="zh-TW"/>
              </w:rPr>
              <w:t>據稱受害人：</w:t>
            </w:r>
          </w:p>
        </w:tc>
        <w:tc>
          <w:tcPr>
            <w:tcW w:w="4726" w:type="dxa"/>
          </w:tcPr>
          <w:p w:rsidR="0008300D" w:rsidRPr="00C74FB6" w:rsidRDefault="003B35DB" w:rsidP="003E162E">
            <w:pPr>
              <w:pStyle w:val="SingleTxtGC"/>
              <w:ind w:left="0" w:right="0"/>
            </w:pPr>
            <w:r w:rsidRPr="003B35DB">
              <w:rPr>
                <w:rFonts w:eastAsia="新細明體" w:hint="eastAsia"/>
                <w:lang w:eastAsia="zh-TW"/>
              </w:rPr>
              <w:t>提交人</w:t>
            </w:r>
          </w:p>
        </w:tc>
      </w:tr>
      <w:tr w:rsidR="0008300D" w:rsidTr="003E162E">
        <w:trPr>
          <w:cantSplit/>
        </w:trPr>
        <w:tc>
          <w:tcPr>
            <w:tcW w:w="2205" w:type="dxa"/>
          </w:tcPr>
          <w:p w:rsidR="0008300D" w:rsidRPr="00172E04" w:rsidRDefault="003B35DB" w:rsidP="003E162E">
            <w:pPr>
              <w:pStyle w:val="SingleTxtGC"/>
              <w:ind w:left="0" w:right="0"/>
              <w:rPr>
                <w:rFonts w:eastAsia="楷体"/>
              </w:rPr>
            </w:pPr>
            <w:r w:rsidRPr="003B35DB">
              <w:rPr>
                <w:rFonts w:ascii="Time New Roman" w:eastAsia="新細明體" w:hAnsi="Time New Roman" w:hint="eastAsia"/>
                <w:lang w:eastAsia="zh-TW"/>
              </w:rPr>
              <w:t>所涉締約國：</w:t>
            </w:r>
          </w:p>
        </w:tc>
        <w:tc>
          <w:tcPr>
            <w:tcW w:w="4726" w:type="dxa"/>
          </w:tcPr>
          <w:p w:rsidR="0008300D" w:rsidRPr="00C74FB6" w:rsidRDefault="003B35DB" w:rsidP="003E162E">
            <w:pPr>
              <w:pStyle w:val="SingleTxtGC"/>
              <w:ind w:left="0" w:right="0"/>
            </w:pPr>
            <w:r w:rsidRPr="003B35DB">
              <w:rPr>
                <w:rFonts w:eastAsia="新細明體" w:hint="eastAsia"/>
                <w:lang w:eastAsia="zh-TW"/>
              </w:rPr>
              <w:t>馬爾地夫共和國</w:t>
            </w:r>
          </w:p>
        </w:tc>
      </w:tr>
      <w:tr w:rsidR="0008300D" w:rsidTr="003E162E">
        <w:trPr>
          <w:cantSplit/>
        </w:trPr>
        <w:tc>
          <w:tcPr>
            <w:tcW w:w="2205" w:type="dxa"/>
          </w:tcPr>
          <w:p w:rsidR="0008300D" w:rsidRPr="00172E04" w:rsidRDefault="003B35DB" w:rsidP="003E162E">
            <w:pPr>
              <w:pStyle w:val="SingleTxtGC"/>
              <w:ind w:left="0" w:right="0"/>
              <w:rPr>
                <w:rFonts w:ascii="Time New Roman" w:eastAsia="楷体" w:hAnsi="Time New Roman" w:hint="eastAsia"/>
              </w:rPr>
            </w:pPr>
            <w:r w:rsidRPr="003B35DB">
              <w:rPr>
                <w:rFonts w:ascii="Time New Roman" w:eastAsia="新細明體" w:hAnsi="Time New Roman" w:hint="eastAsia"/>
                <w:lang w:eastAsia="zh-TW"/>
              </w:rPr>
              <w:t>來文日期：</w:t>
            </w:r>
          </w:p>
        </w:tc>
        <w:tc>
          <w:tcPr>
            <w:tcW w:w="4726" w:type="dxa"/>
          </w:tcPr>
          <w:p w:rsidR="0008300D" w:rsidRPr="00C74FB6" w:rsidRDefault="003B35DB" w:rsidP="003E162E">
            <w:pPr>
              <w:pStyle w:val="SingleTxtGC"/>
              <w:ind w:left="0" w:right="0"/>
            </w:pPr>
            <w:r w:rsidRPr="003B35DB">
              <w:rPr>
                <w:rFonts w:eastAsia="新細明體"/>
                <w:lang w:eastAsia="zh-TW"/>
              </w:rPr>
              <w:t>2013</w:t>
            </w:r>
            <w:r w:rsidRPr="003B35DB">
              <w:rPr>
                <w:rFonts w:eastAsia="新細明體" w:hint="eastAsia"/>
                <w:lang w:eastAsia="zh-TW"/>
              </w:rPr>
              <w:t>年</w:t>
            </w:r>
            <w:r w:rsidRPr="003B35DB">
              <w:rPr>
                <w:rFonts w:eastAsia="新細明體"/>
                <w:lang w:eastAsia="zh-TW"/>
              </w:rPr>
              <w:t>7</w:t>
            </w:r>
            <w:r w:rsidRPr="003B35DB">
              <w:rPr>
                <w:rFonts w:eastAsia="新細明體" w:hint="eastAsia"/>
                <w:lang w:eastAsia="zh-TW"/>
              </w:rPr>
              <w:t>月</w:t>
            </w:r>
            <w:r w:rsidRPr="003B35DB">
              <w:rPr>
                <w:rFonts w:eastAsia="新細明體"/>
                <w:lang w:eastAsia="zh-TW"/>
              </w:rPr>
              <w:t>8</w:t>
            </w:r>
            <w:r w:rsidRPr="003B35DB">
              <w:rPr>
                <w:rFonts w:eastAsia="新細明體" w:hint="eastAsia"/>
                <w:lang w:eastAsia="zh-TW"/>
              </w:rPr>
              <w:t>日</w:t>
            </w:r>
            <w:r w:rsidRPr="003B35DB">
              <w:rPr>
                <w:rFonts w:eastAsia="新細明體"/>
                <w:lang w:eastAsia="zh-TW"/>
              </w:rPr>
              <w:t>(</w:t>
            </w:r>
            <w:r w:rsidRPr="003B35DB">
              <w:rPr>
                <w:rFonts w:eastAsia="新細明體" w:hint="eastAsia"/>
                <w:lang w:eastAsia="zh-TW"/>
              </w:rPr>
              <w:t>第</w:t>
            </w:r>
            <w:r w:rsidRPr="003B35DB">
              <w:rPr>
                <w:rFonts w:eastAsia="新細明體"/>
                <w:lang w:eastAsia="zh-TW"/>
              </w:rPr>
              <w:t>2270/2013</w:t>
            </w:r>
            <w:r w:rsidRPr="003B35DB">
              <w:rPr>
                <w:rFonts w:eastAsia="新細明體" w:hint="eastAsia"/>
                <w:lang w:eastAsia="zh-TW"/>
              </w:rPr>
              <w:t>號來文</w:t>
            </w:r>
            <w:r w:rsidRPr="003B35DB">
              <w:rPr>
                <w:rFonts w:eastAsia="新細明體"/>
                <w:lang w:eastAsia="zh-TW"/>
              </w:rPr>
              <w:t>)</w:t>
            </w:r>
            <w:r w:rsidRPr="003B35DB">
              <w:rPr>
                <w:rFonts w:eastAsia="新細明體" w:hint="eastAsia"/>
                <w:lang w:eastAsia="zh-TW"/>
              </w:rPr>
              <w:t>和</w:t>
            </w:r>
            <w:r w:rsidRPr="003B35DB">
              <w:rPr>
                <w:rFonts w:eastAsia="新細明體"/>
                <w:lang w:eastAsia="zh-TW"/>
              </w:rPr>
              <w:t>2016</w:t>
            </w:r>
            <w:r w:rsidRPr="003B35DB">
              <w:rPr>
                <w:rFonts w:eastAsia="新細明體" w:hint="eastAsia"/>
                <w:lang w:eastAsia="zh-TW"/>
              </w:rPr>
              <w:t>年</w:t>
            </w:r>
            <w:r w:rsidRPr="003B35DB">
              <w:rPr>
                <w:rFonts w:eastAsia="新細明體"/>
                <w:lang w:eastAsia="zh-TW"/>
              </w:rPr>
              <w:t>10</w:t>
            </w:r>
            <w:r w:rsidRPr="003B35DB">
              <w:rPr>
                <w:rFonts w:eastAsia="新細明體" w:hint="eastAsia"/>
                <w:lang w:eastAsia="zh-TW"/>
              </w:rPr>
              <w:t>月</w:t>
            </w:r>
            <w:r w:rsidRPr="003B35DB">
              <w:rPr>
                <w:rFonts w:eastAsia="新細明體"/>
                <w:lang w:eastAsia="zh-TW"/>
              </w:rPr>
              <w:t>7</w:t>
            </w:r>
            <w:r w:rsidRPr="003B35DB">
              <w:rPr>
                <w:rFonts w:eastAsia="新細明體" w:hint="eastAsia"/>
                <w:lang w:eastAsia="zh-TW"/>
              </w:rPr>
              <w:t>日</w:t>
            </w:r>
            <w:r w:rsidRPr="003B35DB">
              <w:rPr>
                <w:rFonts w:eastAsia="新細明體"/>
                <w:lang w:eastAsia="zh-TW"/>
              </w:rPr>
              <w:t>(</w:t>
            </w:r>
            <w:r w:rsidRPr="003B35DB">
              <w:rPr>
                <w:rFonts w:eastAsia="新細明體" w:hint="eastAsia"/>
                <w:lang w:eastAsia="zh-TW"/>
              </w:rPr>
              <w:t>第</w:t>
            </w:r>
            <w:r w:rsidRPr="003B35DB">
              <w:rPr>
                <w:rFonts w:eastAsia="新細明體"/>
                <w:lang w:eastAsia="zh-TW"/>
              </w:rPr>
              <w:t>2851/2016</w:t>
            </w:r>
            <w:r w:rsidRPr="003B35DB">
              <w:rPr>
                <w:rFonts w:eastAsia="新細明體" w:hint="eastAsia"/>
                <w:lang w:eastAsia="zh-TW"/>
              </w:rPr>
              <w:t>號來文</w:t>
            </w:r>
            <w:r w:rsidRPr="003B35DB">
              <w:rPr>
                <w:rFonts w:eastAsia="新細明體"/>
                <w:lang w:eastAsia="zh-TW"/>
              </w:rPr>
              <w:t>)(</w:t>
            </w:r>
            <w:r w:rsidRPr="003B35DB">
              <w:rPr>
                <w:rFonts w:eastAsia="新細明體" w:hint="eastAsia"/>
                <w:lang w:eastAsia="zh-TW"/>
              </w:rPr>
              <w:t>首次提交</w:t>
            </w:r>
            <w:r w:rsidRPr="003B35DB">
              <w:rPr>
                <w:rFonts w:eastAsia="新細明體"/>
                <w:lang w:eastAsia="zh-TW"/>
              </w:rPr>
              <w:t>)</w:t>
            </w:r>
          </w:p>
        </w:tc>
      </w:tr>
      <w:tr w:rsidR="0008300D" w:rsidTr="003E162E">
        <w:trPr>
          <w:cantSplit/>
        </w:trPr>
        <w:tc>
          <w:tcPr>
            <w:tcW w:w="2205" w:type="dxa"/>
          </w:tcPr>
          <w:p w:rsidR="0008300D" w:rsidRPr="00172E04" w:rsidRDefault="003B35DB" w:rsidP="003E162E">
            <w:pPr>
              <w:pStyle w:val="SingleTxtGC"/>
              <w:ind w:left="0" w:right="0"/>
              <w:rPr>
                <w:rFonts w:ascii="Time New Roman" w:eastAsia="楷体" w:hAnsi="Time New Roman" w:hint="eastAsia"/>
              </w:rPr>
            </w:pPr>
            <w:r w:rsidRPr="003B35DB">
              <w:rPr>
                <w:rFonts w:ascii="Time New Roman" w:eastAsia="新細明體" w:hAnsi="Time New Roman" w:hint="eastAsia"/>
                <w:lang w:eastAsia="zh-TW"/>
              </w:rPr>
              <w:t>參考文件：</w:t>
            </w:r>
          </w:p>
        </w:tc>
        <w:tc>
          <w:tcPr>
            <w:tcW w:w="4726" w:type="dxa"/>
          </w:tcPr>
          <w:p w:rsidR="0008300D" w:rsidRPr="00AD5172" w:rsidRDefault="003B35DB" w:rsidP="003E162E">
            <w:pPr>
              <w:pStyle w:val="SingleTxtGC"/>
              <w:ind w:left="0" w:right="0"/>
              <w:rPr>
                <w:lang w:val="en-GB"/>
              </w:rPr>
            </w:pPr>
            <w:r w:rsidRPr="003B35DB">
              <w:rPr>
                <w:rFonts w:eastAsia="新細明體" w:hint="eastAsia"/>
                <w:lang w:val="fr-CH" w:eastAsia="zh-TW"/>
              </w:rPr>
              <w:t>根據委員會議事規則第</w:t>
            </w:r>
            <w:r w:rsidR="003E162E">
              <w:rPr>
                <w:rFonts w:hint="eastAsia"/>
                <w:lang w:val="fr-CH"/>
              </w:rPr>
              <w:t>97</w:t>
            </w:r>
            <w:r w:rsidRPr="003B35DB">
              <w:rPr>
                <w:rFonts w:eastAsia="新細明體" w:hint="eastAsia"/>
                <w:lang w:val="fr-CH" w:eastAsia="zh-TW"/>
              </w:rPr>
              <w:t>條作出的決定，已分別於</w:t>
            </w:r>
            <w:r w:rsidR="003E162E">
              <w:rPr>
                <w:rFonts w:hint="eastAsia"/>
                <w:lang w:val="fr-CH"/>
              </w:rPr>
              <w:t>2</w:t>
            </w:r>
            <w:r w:rsidR="00AD5172" w:rsidRPr="00AD5172">
              <w:rPr>
                <w:rFonts w:hint="eastAsia"/>
                <w:lang w:val="fr-CH"/>
              </w:rPr>
              <w:t>0</w:t>
            </w:r>
            <w:r w:rsidR="003E162E">
              <w:rPr>
                <w:rFonts w:hint="eastAsia"/>
                <w:lang w:val="fr-CH"/>
              </w:rPr>
              <w:t>13</w:t>
            </w:r>
            <w:r w:rsidRPr="003B35DB">
              <w:rPr>
                <w:rFonts w:eastAsia="新細明體" w:hint="eastAsia"/>
                <w:lang w:val="fr-CH" w:eastAsia="zh-TW"/>
              </w:rPr>
              <w:t>年</w:t>
            </w:r>
            <w:r w:rsidR="003E162E">
              <w:rPr>
                <w:rFonts w:hint="eastAsia"/>
                <w:lang w:val="fr-CH"/>
              </w:rPr>
              <w:t>7</w:t>
            </w:r>
            <w:r w:rsidRPr="003B35DB">
              <w:rPr>
                <w:rFonts w:eastAsia="新細明體" w:hint="eastAsia"/>
                <w:lang w:val="fr-CH" w:eastAsia="zh-TW"/>
              </w:rPr>
              <w:t>月</w:t>
            </w:r>
            <w:r w:rsidR="003E162E">
              <w:rPr>
                <w:rFonts w:hint="eastAsia"/>
                <w:lang w:val="fr-CH"/>
              </w:rPr>
              <w:t>17</w:t>
            </w:r>
            <w:r w:rsidRPr="003B35DB">
              <w:rPr>
                <w:rFonts w:eastAsia="新細明體" w:hint="eastAsia"/>
                <w:lang w:val="fr-CH" w:eastAsia="zh-TW"/>
              </w:rPr>
              <w:t>日</w:t>
            </w:r>
            <w:r w:rsidR="00AD5172" w:rsidRPr="00AD5172">
              <w:rPr>
                <w:rFonts w:hint="eastAsia"/>
                <w:lang w:val="fr-CH"/>
              </w:rPr>
              <w:t>(</w:t>
            </w:r>
            <w:proofErr w:type="gramStart"/>
            <w:r w:rsidRPr="003B35DB">
              <w:rPr>
                <w:rFonts w:eastAsia="新細明體" w:hint="eastAsia"/>
                <w:lang w:val="fr-CH" w:eastAsia="zh-TW"/>
              </w:rPr>
              <w:t>關於第</w:t>
            </w:r>
            <w:r w:rsidR="003E162E">
              <w:rPr>
                <w:rFonts w:hint="eastAsia"/>
                <w:lang w:val="fr-CH"/>
              </w:rPr>
              <w:t>227</w:t>
            </w:r>
            <w:r w:rsidR="00AD5172" w:rsidRPr="00AD5172">
              <w:rPr>
                <w:rFonts w:hint="eastAsia"/>
                <w:lang w:val="fr-CH"/>
              </w:rPr>
              <w:t>0</w:t>
            </w:r>
            <w:proofErr w:type="gramEnd"/>
            <w:r w:rsidR="00AD5172" w:rsidRPr="00AD5172">
              <w:rPr>
                <w:rFonts w:hint="eastAsia"/>
                <w:lang w:val="fr-CH"/>
              </w:rPr>
              <w:t>/</w:t>
            </w:r>
            <w:r w:rsidR="003E162E">
              <w:rPr>
                <w:rFonts w:hint="eastAsia"/>
                <w:lang w:val="fr-CH"/>
              </w:rPr>
              <w:t>2</w:t>
            </w:r>
            <w:r w:rsidR="00AD5172" w:rsidRPr="00AD5172">
              <w:rPr>
                <w:rFonts w:hint="eastAsia"/>
                <w:lang w:val="fr-CH"/>
              </w:rPr>
              <w:t>0</w:t>
            </w:r>
            <w:r w:rsidR="003E162E">
              <w:rPr>
                <w:rFonts w:hint="eastAsia"/>
                <w:lang w:val="fr-CH"/>
              </w:rPr>
              <w:t>13</w:t>
            </w:r>
            <w:r w:rsidRPr="003B35DB">
              <w:rPr>
                <w:rFonts w:eastAsia="新細明體" w:hint="eastAsia"/>
                <w:lang w:val="fr-CH" w:eastAsia="zh-TW"/>
              </w:rPr>
              <w:t>號來文的決定</w:t>
            </w:r>
            <w:r w:rsidR="00AD5172" w:rsidRPr="00AD5172">
              <w:rPr>
                <w:rFonts w:hint="eastAsia"/>
                <w:lang w:val="fr-CH"/>
              </w:rPr>
              <w:t>)</w:t>
            </w:r>
            <w:r w:rsidRPr="003B35DB">
              <w:rPr>
                <w:rFonts w:eastAsia="新細明體" w:hint="eastAsia"/>
                <w:lang w:val="fr-CH" w:eastAsia="zh-TW"/>
              </w:rPr>
              <w:t>和</w:t>
            </w:r>
            <w:r w:rsidR="003E162E">
              <w:rPr>
                <w:rFonts w:hint="eastAsia"/>
                <w:lang w:val="fr-CH"/>
              </w:rPr>
              <w:t>2</w:t>
            </w:r>
            <w:r w:rsidR="00AD5172" w:rsidRPr="00AD5172">
              <w:rPr>
                <w:rFonts w:hint="eastAsia"/>
                <w:lang w:val="fr-CH"/>
              </w:rPr>
              <w:t>0</w:t>
            </w:r>
            <w:r w:rsidR="003E162E">
              <w:rPr>
                <w:rFonts w:hint="eastAsia"/>
                <w:lang w:val="fr-CH"/>
              </w:rPr>
              <w:t>16</w:t>
            </w:r>
            <w:r w:rsidRPr="003B35DB">
              <w:rPr>
                <w:rFonts w:eastAsia="新細明體" w:hint="eastAsia"/>
                <w:lang w:val="fr-CH" w:eastAsia="zh-TW"/>
              </w:rPr>
              <w:t>年</w:t>
            </w:r>
            <w:r w:rsidR="003E162E">
              <w:rPr>
                <w:rFonts w:hint="eastAsia"/>
                <w:lang w:val="fr-CH"/>
              </w:rPr>
              <w:t>11</w:t>
            </w:r>
            <w:r w:rsidRPr="003B35DB">
              <w:rPr>
                <w:rFonts w:eastAsia="新細明體" w:hint="eastAsia"/>
                <w:lang w:val="fr-CH" w:eastAsia="zh-TW"/>
              </w:rPr>
              <w:t>月</w:t>
            </w:r>
            <w:r w:rsidR="003E162E">
              <w:rPr>
                <w:rFonts w:hint="eastAsia"/>
                <w:lang w:val="fr-CH"/>
              </w:rPr>
              <w:t>15</w:t>
            </w:r>
            <w:r w:rsidRPr="003B35DB">
              <w:rPr>
                <w:rFonts w:eastAsia="新細明體" w:hint="eastAsia"/>
                <w:lang w:val="fr-CH" w:eastAsia="zh-TW"/>
              </w:rPr>
              <w:t>日</w:t>
            </w:r>
            <w:r w:rsidR="00AD5172" w:rsidRPr="00AD5172">
              <w:rPr>
                <w:rFonts w:hint="eastAsia"/>
                <w:lang w:val="fr-CH"/>
              </w:rPr>
              <w:t>(</w:t>
            </w:r>
            <w:proofErr w:type="gramStart"/>
            <w:r w:rsidRPr="003B35DB">
              <w:rPr>
                <w:rFonts w:eastAsia="新細明體" w:hint="eastAsia"/>
                <w:lang w:val="fr-CH" w:eastAsia="zh-TW"/>
              </w:rPr>
              <w:t>關於第</w:t>
            </w:r>
            <w:r w:rsidR="003E162E">
              <w:rPr>
                <w:rFonts w:hint="eastAsia"/>
                <w:lang w:val="fr-CH"/>
              </w:rPr>
              <w:t>2851</w:t>
            </w:r>
            <w:proofErr w:type="gramEnd"/>
            <w:r w:rsidR="00AD5172" w:rsidRPr="00AD5172">
              <w:rPr>
                <w:rFonts w:hint="eastAsia"/>
                <w:lang w:val="fr-CH"/>
              </w:rPr>
              <w:t>/</w:t>
            </w:r>
            <w:r w:rsidR="003E162E">
              <w:rPr>
                <w:rFonts w:hint="eastAsia"/>
                <w:lang w:val="fr-CH"/>
              </w:rPr>
              <w:t>2</w:t>
            </w:r>
            <w:r w:rsidR="00AD5172" w:rsidRPr="00AD5172">
              <w:rPr>
                <w:rFonts w:hint="eastAsia"/>
                <w:lang w:val="fr-CH"/>
              </w:rPr>
              <w:t>0</w:t>
            </w:r>
            <w:r w:rsidR="003E162E">
              <w:rPr>
                <w:rFonts w:hint="eastAsia"/>
                <w:lang w:val="fr-CH"/>
              </w:rPr>
              <w:t>16</w:t>
            </w:r>
            <w:r w:rsidRPr="003B35DB">
              <w:rPr>
                <w:rFonts w:eastAsia="新細明體" w:hint="eastAsia"/>
                <w:lang w:val="fr-CH" w:eastAsia="zh-TW"/>
              </w:rPr>
              <w:t>號來文的決定</w:t>
            </w:r>
            <w:r w:rsidR="00AD5172" w:rsidRPr="00AD5172">
              <w:rPr>
                <w:rFonts w:hint="eastAsia"/>
                <w:lang w:val="fr-CH"/>
              </w:rPr>
              <w:t>)</w:t>
            </w:r>
            <w:r w:rsidRPr="003B35DB">
              <w:rPr>
                <w:rFonts w:eastAsia="新細明體" w:hint="eastAsia"/>
                <w:lang w:val="fr-CH" w:eastAsia="zh-TW"/>
              </w:rPr>
              <w:t>轉交締約國</w:t>
            </w:r>
            <w:r w:rsidR="00AD5172" w:rsidRPr="00AD5172">
              <w:rPr>
                <w:rFonts w:hint="eastAsia"/>
                <w:lang w:val="fr-CH"/>
              </w:rPr>
              <w:t>(</w:t>
            </w:r>
            <w:r w:rsidRPr="003B35DB">
              <w:rPr>
                <w:rFonts w:eastAsia="新細明體" w:hint="eastAsia"/>
                <w:lang w:val="fr-CH" w:eastAsia="zh-TW"/>
              </w:rPr>
              <w:t>未以檔形式印發</w:t>
            </w:r>
            <w:r w:rsidR="00AD5172" w:rsidRPr="00AD5172">
              <w:rPr>
                <w:rFonts w:hint="eastAsia"/>
                <w:lang w:val="fr-CH"/>
              </w:rPr>
              <w:t>)</w:t>
            </w:r>
          </w:p>
        </w:tc>
      </w:tr>
      <w:tr w:rsidR="0008300D" w:rsidTr="003E162E">
        <w:trPr>
          <w:cantSplit/>
        </w:trPr>
        <w:tc>
          <w:tcPr>
            <w:tcW w:w="2205" w:type="dxa"/>
          </w:tcPr>
          <w:p w:rsidR="0008300D" w:rsidRPr="00172E04" w:rsidRDefault="003B35DB" w:rsidP="003E162E">
            <w:pPr>
              <w:pStyle w:val="SingleTxtGC"/>
              <w:ind w:left="0" w:right="0"/>
              <w:rPr>
                <w:rFonts w:ascii="Time New Roman" w:eastAsia="楷体" w:hAnsi="Time New Roman" w:hint="eastAsia"/>
              </w:rPr>
            </w:pPr>
            <w:r w:rsidRPr="003B35DB">
              <w:rPr>
                <w:rFonts w:eastAsia="新細明體" w:hint="eastAsia"/>
                <w:lang w:eastAsia="zh-TW"/>
              </w:rPr>
              <w:t>意見通過日期</w:t>
            </w:r>
            <w:r w:rsidRPr="003B35DB">
              <w:rPr>
                <w:rFonts w:ascii="Time New Roman" w:eastAsia="新細明體" w:hAnsi="Time New Roman" w:hint="eastAsia"/>
                <w:lang w:eastAsia="zh-TW"/>
              </w:rPr>
              <w:t>：</w:t>
            </w:r>
          </w:p>
        </w:tc>
        <w:tc>
          <w:tcPr>
            <w:tcW w:w="4726" w:type="dxa"/>
          </w:tcPr>
          <w:p w:rsidR="0008300D" w:rsidRPr="00C74FB6" w:rsidRDefault="003B35DB" w:rsidP="003E162E">
            <w:pPr>
              <w:pStyle w:val="SingleTxtGC"/>
              <w:ind w:left="0" w:right="0"/>
              <w:rPr>
                <w:lang w:val="fr-CH"/>
              </w:rPr>
            </w:pPr>
            <w:r w:rsidRPr="003B35DB">
              <w:rPr>
                <w:rFonts w:eastAsia="新細明體"/>
                <w:snapToGrid/>
                <w:lang w:eastAsia="zh-TW"/>
              </w:rPr>
              <w:t>2018</w:t>
            </w:r>
            <w:r w:rsidRPr="003B35DB">
              <w:rPr>
                <w:rFonts w:eastAsia="新細明體" w:hint="eastAsia"/>
                <w:snapToGrid/>
                <w:lang w:eastAsia="zh-TW"/>
              </w:rPr>
              <w:t>年</w:t>
            </w:r>
            <w:r w:rsidRPr="003B35DB">
              <w:rPr>
                <w:rFonts w:eastAsia="新細明體"/>
                <w:snapToGrid/>
                <w:lang w:eastAsia="zh-TW"/>
              </w:rPr>
              <w:t>4</w:t>
            </w:r>
            <w:r w:rsidRPr="003B35DB">
              <w:rPr>
                <w:rFonts w:eastAsia="新細明體" w:hint="eastAsia"/>
                <w:snapToGrid/>
                <w:lang w:eastAsia="zh-TW"/>
              </w:rPr>
              <w:t>月</w:t>
            </w:r>
            <w:r w:rsidRPr="003B35DB">
              <w:rPr>
                <w:rFonts w:eastAsia="新細明體"/>
                <w:snapToGrid/>
                <w:lang w:eastAsia="zh-TW"/>
              </w:rPr>
              <w:t>4</w:t>
            </w:r>
            <w:r w:rsidRPr="003B35DB">
              <w:rPr>
                <w:rFonts w:eastAsia="新細明體" w:hint="eastAsia"/>
                <w:snapToGrid/>
                <w:lang w:eastAsia="zh-TW"/>
              </w:rPr>
              <w:t>日</w:t>
            </w:r>
          </w:p>
        </w:tc>
      </w:tr>
      <w:tr w:rsidR="0008300D" w:rsidTr="003E162E">
        <w:trPr>
          <w:cantSplit/>
        </w:trPr>
        <w:tc>
          <w:tcPr>
            <w:tcW w:w="2205" w:type="dxa"/>
          </w:tcPr>
          <w:p w:rsidR="0008300D" w:rsidRPr="00172E04" w:rsidRDefault="003B35DB" w:rsidP="003E162E">
            <w:pPr>
              <w:pStyle w:val="SingleTxtGC"/>
              <w:ind w:left="0" w:right="0"/>
              <w:rPr>
                <w:rFonts w:ascii="Time New Roman" w:eastAsia="楷体" w:hAnsi="Time New Roman" w:hint="eastAsia"/>
              </w:rPr>
            </w:pPr>
            <w:r w:rsidRPr="003B35DB">
              <w:rPr>
                <w:rFonts w:ascii="Time New Roman" w:eastAsia="新細明體" w:hAnsi="Time New Roman" w:hint="eastAsia"/>
                <w:lang w:eastAsia="zh-TW"/>
              </w:rPr>
              <w:t>事由</w:t>
            </w:r>
            <w:r w:rsidRPr="003B35DB">
              <w:rPr>
                <w:rFonts w:eastAsia="新細明體" w:hint="eastAsia"/>
                <w:snapToGrid/>
                <w:lang w:eastAsia="zh-TW"/>
              </w:rPr>
              <w:t>：</w:t>
            </w:r>
          </w:p>
        </w:tc>
        <w:tc>
          <w:tcPr>
            <w:tcW w:w="4726" w:type="dxa"/>
          </w:tcPr>
          <w:p w:rsidR="0008300D" w:rsidRPr="00C74FB6" w:rsidRDefault="003B35DB" w:rsidP="003E162E">
            <w:pPr>
              <w:pStyle w:val="SingleTxtGC"/>
              <w:ind w:left="0" w:right="0"/>
              <w:rPr>
                <w:snapToGrid/>
              </w:rPr>
            </w:pPr>
            <w:r w:rsidRPr="003B35DB">
              <w:rPr>
                <w:rFonts w:eastAsia="新細明體" w:hint="eastAsia"/>
                <w:snapToGrid/>
                <w:lang w:eastAsia="zh-TW"/>
              </w:rPr>
              <w:t>參與總統選舉</w:t>
            </w:r>
          </w:p>
        </w:tc>
      </w:tr>
      <w:tr w:rsidR="0008300D" w:rsidTr="003E162E">
        <w:trPr>
          <w:cantSplit/>
        </w:trPr>
        <w:tc>
          <w:tcPr>
            <w:tcW w:w="2205" w:type="dxa"/>
          </w:tcPr>
          <w:p w:rsidR="0008300D" w:rsidRPr="00172E04" w:rsidRDefault="003B35DB" w:rsidP="003E162E">
            <w:pPr>
              <w:pStyle w:val="SingleTxtGC"/>
              <w:ind w:left="0" w:right="0"/>
              <w:rPr>
                <w:rFonts w:ascii="Time New Roman" w:eastAsia="楷体" w:hAnsi="Time New Roman" w:hint="eastAsia"/>
              </w:rPr>
            </w:pPr>
            <w:r w:rsidRPr="003B35DB">
              <w:rPr>
                <w:rFonts w:eastAsia="新細明體" w:hint="eastAsia"/>
                <w:snapToGrid/>
                <w:lang w:eastAsia="zh-TW"/>
              </w:rPr>
              <w:t>程式性問題：</w:t>
            </w:r>
          </w:p>
        </w:tc>
        <w:tc>
          <w:tcPr>
            <w:tcW w:w="4726" w:type="dxa"/>
          </w:tcPr>
          <w:p w:rsidR="0008300D" w:rsidRPr="00C74FB6" w:rsidRDefault="003B35DB" w:rsidP="003E162E">
            <w:pPr>
              <w:pStyle w:val="SingleTxtGC"/>
              <w:ind w:left="0" w:right="0"/>
              <w:rPr>
                <w:snapToGrid/>
              </w:rPr>
            </w:pPr>
            <w:r w:rsidRPr="003B35DB">
              <w:rPr>
                <w:rFonts w:eastAsia="新細明體" w:hint="eastAsia"/>
                <w:snapToGrid/>
                <w:lang w:eastAsia="zh-TW"/>
              </w:rPr>
              <w:t>同一事項由另一國際調查程式審議；證實申訴</w:t>
            </w:r>
          </w:p>
        </w:tc>
      </w:tr>
      <w:tr w:rsidR="0008300D" w:rsidTr="003E162E">
        <w:trPr>
          <w:cantSplit/>
        </w:trPr>
        <w:tc>
          <w:tcPr>
            <w:tcW w:w="2205" w:type="dxa"/>
          </w:tcPr>
          <w:p w:rsidR="0008300D" w:rsidRPr="00172E04" w:rsidRDefault="003B35DB" w:rsidP="003E162E">
            <w:pPr>
              <w:pStyle w:val="SingleTxtGC"/>
              <w:ind w:left="0" w:right="0"/>
              <w:rPr>
                <w:rFonts w:eastAsia="楷体"/>
                <w:snapToGrid/>
                <w:lang w:val="fr-CH"/>
              </w:rPr>
            </w:pPr>
            <w:r w:rsidRPr="003B35DB">
              <w:rPr>
                <w:rFonts w:eastAsia="新細明體" w:hint="eastAsia"/>
                <w:snapToGrid/>
                <w:lang w:eastAsia="zh-TW"/>
              </w:rPr>
              <w:t>實質性問題</w:t>
            </w:r>
            <w:r w:rsidRPr="003B35DB">
              <w:rPr>
                <w:rFonts w:eastAsia="新細明體" w:hint="eastAsia"/>
                <w:snapToGrid/>
                <w:lang w:val="fr-CH" w:eastAsia="zh-TW"/>
              </w:rPr>
              <w:t>：</w:t>
            </w:r>
          </w:p>
        </w:tc>
        <w:tc>
          <w:tcPr>
            <w:tcW w:w="4726" w:type="dxa"/>
          </w:tcPr>
          <w:p w:rsidR="0008300D" w:rsidRPr="00C657A9" w:rsidRDefault="003B35DB" w:rsidP="003E162E">
            <w:pPr>
              <w:pStyle w:val="SingleTxtGC"/>
              <w:ind w:left="0" w:right="0"/>
              <w:rPr>
                <w:snapToGrid/>
              </w:rPr>
            </w:pPr>
            <w:r w:rsidRPr="003B35DB">
              <w:rPr>
                <w:rFonts w:eastAsia="新細明體" w:hint="eastAsia"/>
                <w:snapToGrid/>
                <w:lang w:eastAsia="zh-TW"/>
              </w:rPr>
              <w:t>公平審判；結社自由；被選舉權</w:t>
            </w:r>
          </w:p>
        </w:tc>
      </w:tr>
      <w:tr w:rsidR="0008300D" w:rsidTr="003E162E">
        <w:trPr>
          <w:cantSplit/>
        </w:trPr>
        <w:tc>
          <w:tcPr>
            <w:tcW w:w="2205" w:type="dxa"/>
          </w:tcPr>
          <w:p w:rsidR="0008300D" w:rsidRPr="00172E04" w:rsidRDefault="003B35DB" w:rsidP="003E162E">
            <w:pPr>
              <w:pStyle w:val="SingleTxtGC"/>
              <w:ind w:left="-85" w:right="0"/>
              <w:rPr>
                <w:rFonts w:eastAsia="楷体"/>
                <w:snapToGrid/>
              </w:rPr>
            </w:pPr>
            <w:r w:rsidRPr="003B35DB">
              <w:rPr>
                <w:rFonts w:ascii="Time New Roman" w:eastAsia="新細明體" w:hAnsi="Time New Roman" w:hint="eastAsia"/>
                <w:lang w:eastAsia="zh-TW"/>
              </w:rPr>
              <w:t>《公約》</w:t>
            </w:r>
            <w:r w:rsidRPr="003B35DB">
              <w:rPr>
                <w:rFonts w:eastAsia="新細明體" w:hint="eastAsia"/>
                <w:snapToGrid/>
                <w:lang w:eastAsia="zh-TW"/>
              </w:rPr>
              <w:t>條款：</w:t>
            </w:r>
          </w:p>
        </w:tc>
        <w:tc>
          <w:tcPr>
            <w:tcW w:w="4726" w:type="dxa"/>
          </w:tcPr>
          <w:p w:rsidR="0008300D" w:rsidRPr="00C657A9" w:rsidRDefault="003B35DB" w:rsidP="003E162E">
            <w:pPr>
              <w:pStyle w:val="SingleTxtGC"/>
              <w:ind w:left="0" w:right="0"/>
              <w:rPr>
                <w:snapToGrid/>
              </w:rPr>
            </w:pPr>
            <w:r w:rsidRPr="003B35DB">
              <w:rPr>
                <w:rFonts w:eastAsia="新細明體" w:hint="eastAsia"/>
                <w:snapToGrid/>
                <w:lang w:eastAsia="zh-TW"/>
              </w:rPr>
              <w:t>第十四條、第二十二條、第二十五條</w:t>
            </w:r>
          </w:p>
        </w:tc>
      </w:tr>
      <w:tr w:rsidR="0008300D" w:rsidTr="003E162E">
        <w:trPr>
          <w:cantSplit/>
        </w:trPr>
        <w:tc>
          <w:tcPr>
            <w:tcW w:w="2205" w:type="dxa"/>
          </w:tcPr>
          <w:p w:rsidR="0008300D" w:rsidRPr="00172E04" w:rsidRDefault="003B35DB" w:rsidP="003E162E">
            <w:pPr>
              <w:pStyle w:val="SingleTxtGC"/>
              <w:ind w:left="-85" w:right="0"/>
              <w:rPr>
                <w:rFonts w:ascii="Time New Roman" w:eastAsia="楷体" w:hAnsi="Time New Roman" w:hint="eastAsia"/>
              </w:rPr>
            </w:pPr>
            <w:r w:rsidRPr="003B35DB">
              <w:rPr>
                <w:rFonts w:ascii="Time New Roman" w:eastAsia="新細明體" w:hAnsi="Time New Roman" w:hint="eastAsia"/>
                <w:lang w:eastAsia="zh-TW"/>
              </w:rPr>
              <w:t>《任擇議定書》</w:t>
            </w:r>
            <w:r w:rsidRPr="003B35DB">
              <w:rPr>
                <w:rFonts w:eastAsia="新細明體" w:hint="eastAsia"/>
                <w:snapToGrid/>
                <w:lang w:eastAsia="zh-TW"/>
              </w:rPr>
              <w:t>條款：</w:t>
            </w:r>
          </w:p>
        </w:tc>
        <w:tc>
          <w:tcPr>
            <w:tcW w:w="4726" w:type="dxa"/>
          </w:tcPr>
          <w:p w:rsidR="0008300D" w:rsidRDefault="003B35DB" w:rsidP="003E162E">
            <w:pPr>
              <w:pStyle w:val="SingleTxtGC"/>
              <w:ind w:left="0" w:right="0"/>
              <w:rPr>
                <w:snapToGrid/>
              </w:rPr>
            </w:pPr>
            <w:r w:rsidRPr="003B35DB">
              <w:rPr>
                <w:rFonts w:eastAsia="新細明體" w:hint="eastAsia"/>
                <w:snapToGrid/>
                <w:lang w:eastAsia="zh-TW"/>
              </w:rPr>
              <w:t>第二條和第五條第</w:t>
            </w:r>
            <w:r w:rsidRPr="003B35DB">
              <w:rPr>
                <w:rFonts w:eastAsia="新細明體"/>
                <w:snapToGrid/>
                <w:lang w:eastAsia="zh-TW"/>
              </w:rPr>
              <w:t>2</w:t>
            </w:r>
            <w:r w:rsidRPr="003B35DB">
              <w:rPr>
                <w:rFonts w:eastAsia="新細明體" w:hint="eastAsia"/>
                <w:snapToGrid/>
                <w:lang w:eastAsia="zh-TW"/>
              </w:rPr>
              <w:t>款</w:t>
            </w:r>
            <w:r w:rsidRPr="003B35DB">
              <w:rPr>
                <w:rFonts w:eastAsia="新細明體"/>
                <w:snapToGrid/>
                <w:lang w:eastAsia="zh-TW"/>
              </w:rPr>
              <w:t>(</w:t>
            </w:r>
            <w:r w:rsidRPr="003B35DB">
              <w:rPr>
                <w:rFonts w:eastAsia="新細明體" w:hint="eastAsia"/>
                <w:snapToGrid/>
                <w:lang w:eastAsia="zh-TW"/>
              </w:rPr>
              <w:t>子</w:t>
            </w:r>
            <w:r w:rsidRPr="003B35DB">
              <w:rPr>
                <w:rFonts w:eastAsia="新細明體"/>
                <w:snapToGrid/>
                <w:lang w:eastAsia="zh-TW"/>
              </w:rPr>
              <w:t>)</w:t>
            </w:r>
            <w:r w:rsidRPr="003B35DB">
              <w:rPr>
                <w:rFonts w:eastAsia="新細明體" w:hint="eastAsia"/>
                <w:snapToGrid/>
                <w:lang w:eastAsia="zh-TW"/>
              </w:rPr>
              <w:t>項</w:t>
            </w:r>
          </w:p>
        </w:tc>
      </w:tr>
    </w:tbl>
    <w:p w:rsidR="00346DA7" w:rsidRDefault="00346DA7" w:rsidP="00771504">
      <w:pPr>
        <w:spacing w:line="160" w:lineRule="exact"/>
      </w:pPr>
    </w:p>
    <w:p w:rsidR="003E162E" w:rsidRPr="002B292D" w:rsidRDefault="003B35DB" w:rsidP="00C17D5E">
      <w:pPr>
        <w:pStyle w:val="SingleTxtGC"/>
      </w:pPr>
      <w:r w:rsidRPr="003B35DB">
        <w:rPr>
          <w:rFonts w:eastAsia="新細明體"/>
          <w:lang w:eastAsia="zh-TW"/>
        </w:rPr>
        <w:lastRenderedPageBreak/>
        <w:t xml:space="preserve">1.1  </w:t>
      </w:r>
      <w:r w:rsidRPr="003B35DB">
        <w:rPr>
          <w:rFonts w:eastAsia="新細明體" w:hint="eastAsia"/>
          <w:lang w:eastAsia="zh-TW"/>
        </w:rPr>
        <w:t>來文提交人穆罕默德·納希德</w:t>
      </w:r>
      <w:r w:rsidRPr="003B35DB">
        <w:rPr>
          <w:rFonts w:eastAsia="新細明體"/>
          <w:lang w:eastAsia="zh-TW"/>
        </w:rPr>
        <w:t>(</w:t>
      </w:r>
      <w:proofErr w:type="spellStart"/>
      <w:r w:rsidRPr="003B35DB">
        <w:rPr>
          <w:rFonts w:eastAsia="新細明體"/>
          <w:lang w:eastAsia="zh-TW"/>
        </w:rPr>
        <w:t>Nasheed</w:t>
      </w:r>
      <w:proofErr w:type="spellEnd"/>
      <w:r w:rsidRPr="003B35DB">
        <w:rPr>
          <w:rFonts w:eastAsia="新細明體"/>
          <w:lang w:eastAsia="zh-TW"/>
        </w:rPr>
        <w:t xml:space="preserve"> Mohamed)</w:t>
      </w:r>
      <w:r w:rsidRPr="003B35DB">
        <w:rPr>
          <w:rFonts w:eastAsia="新細明體" w:hint="eastAsia"/>
          <w:lang w:eastAsia="zh-TW"/>
        </w:rPr>
        <w:t>系馬爾地夫國民，生於</w:t>
      </w:r>
      <w:r w:rsidRPr="003B35DB">
        <w:rPr>
          <w:rFonts w:eastAsia="新細明體"/>
          <w:lang w:eastAsia="zh-TW"/>
        </w:rPr>
        <w:t>1967</w:t>
      </w:r>
      <w:r w:rsidRPr="003B35DB">
        <w:rPr>
          <w:rFonts w:eastAsia="新細明體" w:hint="eastAsia"/>
          <w:lang w:eastAsia="zh-TW"/>
        </w:rPr>
        <w:t>年</w:t>
      </w:r>
      <w:r w:rsidRPr="003B35DB">
        <w:rPr>
          <w:rFonts w:eastAsia="新細明體"/>
          <w:lang w:eastAsia="zh-TW"/>
        </w:rPr>
        <w:t>5</w:t>
      </w:r>
      <w:r w:rsidRPr="003B35DB">
        <w:rPr>
          <w:rFonts w:eastAsia="新細明體" w:hint="eastAsia"/>
          <w:lang w:eastAsia="zh-TW"/>
        </w:rPr>
        <w:t>月</w:t>
      </w:r>
      <w:r w:rsidRPr="003B35DB">
        <w:rPr>
          <w:rFonts w:eastAsia="新細明體"/>
          <w:lang w:eastAsia="zh-TW"/>
        </w:rPr>
        <w:t>17</w:t>
      </w:r>
      <w:r w:rsidRPr="003B35DB">
        <w:rPr>
          <w:rFonts w:eastAsia="新細明體" w:hint="eastAsia"/>
          <w:lang w:eastAsia="zh-TW"/>
        </w:rPr>
        <w:t>日。提交人申訴締約國侵犯了其根據《公約》第十四條、第二十二條、第二十五條享有的權利。《任擇議定書》於</w:t>
      </w:r>
      <w:r w:rsidRPr="003B35DB">
        <w:rPr>
          <w:rFonts w:eastAsia="新細明體"/>
          <w:lang w:eastAsia="zh-TW"/>
        </w:rPr>
        <w:t>2006</w:t>
      </w:r>
      <w:r w:rsidRPr="003B35DB">
        <w:rPr>
          <w:rFonts w:eastAsia="新細明體" w:hint="eastAsia"/>
          <w:lang w:eastAsia="zh-TW"/>
        </w:rPr>
        <w:t>年</w:t>
      </w:r>
      <w:r w:rsidRPr="003B35DB">
        <w:rPr>
          <w:rFonts w:eastAsia="新細明體"/>
          <w:lang w:eastAsia="zh-TW"/>
        </w:rPr>
        <w:t>12</w:t>
      </w:r>
      <w:r w:rsidRPr="003B35DB">
        <w:rPr>
          <w:rFonts w:eastAsia="新細明體" w:hint="eastAsia"/>
          <w:lang w:eastAsia="zh-TW"/>
        </w:rPr>
        <w:t>月</w:t>
      </w:r>
      <w:r w:rsidRPr="003B35DB">
        <w:rPr>
          <w:rFonts w:eastAsia="新細明體"/>
          <w:lang w:eastAsia="zh-TW"/>
        </w:rPr>
        <w:t>19</w:t>
      </w:r>
      <w:r w:rsidRPr="003B35DB">
        <w:rPr>
          <w:rFonts w:eastAsia="新細明體" w:hint="eastAsia"/>
          <w:lang w:eastAsia="zh-TW"/>
        </w:rPr>
        <w:t>日對締約國生效。提交人由律師代理。</w:t>
      </w:r>
    </w:p>
    <w:p w:rsidR="003E162E" w:rsidRPr="002B292D" w:rsidRDefault="003B35DB" w:rsidP="00C17D5E">
      <w:pPr>
        <w:pStyle w:val="SingleTxtGC"/>
      </w:pPr>
      <w:r w:rsidRPr="003B35DB">
        <w:rPr>
          <w:rFonts w:eastAsia="新細明體"/>
          <w:lang w:eastAsia="zh-TW"/>
        </w:rPr>
        <w:t>1.2  2013</w:t>
      </w:r>
      <w:r w:rsidRPr="003B35DB">
        <w:rPr>
          <w:rFonts w:eastAsia="新細明體" w:hint="eastAsia"/>
          <w:lang w:eastAsia="zh-TW"/>
        </w:rPr>
        <w:t>年</w:t>
      </w:r>
      <w:r w:rsidRPr="003B35DB">
        <w:rPr>
          <w:rFonts w:eastAsia="新細明體"/>
          <w:lang w:eastAsia="zh-TW"/>
        </w:rPr>
        <w:t>7</w:t>
      </w:r>
      <w:r w:rsidRPr="003B35DB">
        <w:rPr>
          <w:rFonts w:eastAsia="新細明體" w:hint="eastAsia"/>
          <w:lang w:eastAsia="zh-TW"/>
        </w:rPr>
        <w:t>月</w:t>
      </w:r>
      <w:r w:rsidRPr="003B35DB">
        <w:rPr>
          <w:rFonts w:eastAsia="新細明體"/>
          <w:lang w:eastAsia="zh-TW"/>
        </w:rPr>
        <w:t>16</w:t>
      </w:r>
      <w:r w:rsidRPr="003B35DB">
        <w:rPr>
          <w:rFonts w:eastAsia="新細明體" w:hint="eastAsia"/>
          <w:lang w:eastAsia="zh-TW"/>
        </w:rPr>
        <w:t>日，根據議事規則第</w:t>
      </w:r>
      <w:r w:rsidRPr="003B35DB">
        <w:rPr>
          <w:rFonts w:eastAsia="新細明體"/>
          <w:lang w:eastAsia="zh-TW"/>
        </w:rPr>
        <w:t>92</w:t>
      </w:r>
      <w:r w:rsidRPr="003B35DB">
        <w:rPr>
          <w:rFonts w:eastAsia="新細明體" w:hint="eastAsia"/>
          <w:lang w:eastAsia="zh-TW"/>
        </w:rPr>
        <w:t>條，委員會由新來文和臨時措施問題特別報告員代表，決定不就第</w:t>
      </w:r>
      <w:r w:rsidRPr="003B35DB">
        <w:rPr>
          <w:rFonts w:eastAsia="新細明體"/>
          <w:lang w:eastAsia="zh-TW"/>
        </w:rPr>
        <w:t>2270/2013</w:t>
      </w:r>
      <w:r w:rsidRPr="003B35DB">
        <w:rPr>
          <w:rFonts w:eastAsia="新細明體" w:hint="eastAsia"/>
          <w:lang w:eastAsia="zh-TW"/>
        </w:rPr>
        <w:t>號來文授予臨時措施。</w:t>
      </w:r>
    </w:p>
    <w:p w:rsidR="003E162E" w:rsidRPr="002B292D" w:rsidRDefault="003B35DB" w:rsidP="00C17D5E">
      <w:pPr>
        <w:pStyle w:val="SingleTxtGC"/>
      </w:pPr>
      <w:r w:rsidRPr="003B35DB">
        <w:rPr>
          <w:rFonts w:eastAsia="新細明體"/>
          <w:lang w:eastAsia="zh-TW"/>
        </w:rPr>
        <w:t>1.3  2018</w:t>
      </w:r>
      <w:r w:rsidRPr="003B35DB">
        <w:rPr>
          <w:rFonts w:eastAsia="新細明體" w:hint="eastAsia"/>
          <w:lang w:eastAsia="zh-TW"/>
        </w:rPr>
        <w:t>年</w:t>
      </w:r>
      <w:r w:rsidRPr="003B35DB">
        <w:rPr>
          <w:rFonts w:eastAsia="新細明體"/>
          <w:lang w:eastAsia="zh-TW"/>
        </w:rPr>
        <w:t>4</w:t>
      </w:r>
      <w:r w:rsidRPr="003B35DB">
        <w:rPr>
          <w:rFonts w:eastAsia="新細明體" w:hint="eastAsia"/>
          <w:lang w:eastAsia="zh-TW"/>
        </w:rPr>
        <w:t>月</w:t>
      </w:r>
      <w:r w:rsidRPr="003B35DB">
        <w:rPr>
          <w:rFonts w:eastAsia="新細明體"/>
          <w:lang w:eastAsia="zh-TW"/>
        </w:rPr>
        <w:t>4</w:t>
      </w:r>
      <w:r w:rsidRPr="003B35DB">
        <w:rPr>
          <w:rFonts w:eastAsia="新細明體" w:hint="eastAsia"/>
          <w:lang w:eastAsia="zh-TW"/>
        </w:rPr>
        <w:t>日，根據議事規則第</w:t>
      </w:r>
      <w:r w:rsidRPr="003B35DB">
        <w:rPr>
          <w:rFonts w:eastAsia="新細明體"/>
          <w:lang w:eastAsia="zh-TW"/>
        </w:rPr>
        <w:t>94</w:t>
      </w:r>
      <w:r w:rsidRPr="003B35DB">
        <w:rPr>
          <w:rFonts w:eastAsia="新細明體" w:hint="eastAsia"/>
          <w:lang w:eastAsia="zh-TW"/>
        </w:rPr>
        <w:t>條第二款，委員會</w:t>
      </w:r>
      <w:proofErr w:type="gramStart"/>
      <w:r w:rsidRPr="003B35DB">
        <w:rPr>
          <w:rFonts w:eastAsia="新細明體" w:hint="eastAsia"/>
          <w:lang w:eastAsia="zh-TW"/>
        </w:rPr>
        <w:t>鑒於第</w:t>
      </w:r>
      <w:r w:rsidRPr="003B35DB">
        <w:rPr>
          <w:rFonts w:eastAsia="新細明體"/>
          <w:lang w:eastAsia="zh-TW"/>
        </w:rPr>
        <w:t>2270</w:t>
      </w:r>
      <w:proofErr w:type="gramEnd"/>
      <w:r w:rsidRPr="003B35DB">
        <w:rPr>
          <w:rFonts w:eastAsia="新細明體"/>
          <w:lang w:eastAsia="zh-TW"/>
        </w:rPr>
        <w:t>/2013</w:t>
      </w:r>
      <w:r w:rsidRPr="003B35DB">
        <w:rPr>
          <w:rFonts w:eastAsia="新細明體" w:hint="eastAsia"/>
          <w:lang w:eastAsia="zh-TW"/>
        </w:rPr>
        <w:t>號和第</w:t>
      </w:r>
      <w:r w:rsidRPr="003B35DB">
        <w:rPr>
          <w:rFonts w:eastAsia="新細明體"/>
          <w:lang w:eastAsia="zh-TW"/>
        </w:rPr>
        <w:t>2851/2016</w:t>
      </w:r>
      <w:r w:rsidRPr="003B35DB">
        <w:rPr>
          <w:rFonts w:eastAsia="新細明體" w:hint="eastAsia"/>
          <w:lang w:eastAsia="zh-TW"/>
        </w:rPr>
        <w:t>號來文在事實和法律上的重大相似性，決定將兩案合併審理，以便作出決定。</w:t>
      </w:r>
    </w:p>
    <w:p w:rsidR="003E162E" w:rsidRPr="00A35B33" w:rsidRDefault="003B35DB" w:rsidP="00467B10">
      <w:pPr>
        <w:pStyle w:val="H23GC"/>
        <w:rPr>
          <w:b/>
        </w:rPr>
      </w:pPr>
      <w:r w:rsidRPr="003B35DB">
        <w:rPr>
          <w:rFonts w:eastAsia="新細明體"/>
          <w:lang w:eastAsia="zh-TW"/>
        </w:rPr>
        <w:tab/>
      </w:r>
      <w:r w:rsidRPr="003B35DB">
        <w:rPr>
          <w:rFonts w:eastAsia="新細明體"/>
          <w:lang w:eastAsia="zh-TW"/>
        </w:rPr>
        <w:tab/>
      </w:r>
      <w:r w:rsidRPr="003B35DB">
        <w:rPr>
          <w:rFonts w:eastAsia="新細明體" w:hint="eastAsia"/>
          <w:lang w:eastAsia="zh-TW"/>
        </w:rPr>
        <w:t>提交人陳述的事實</w:t>
      </w:r>
    </w:p>
    <w:p w:rsidR="003E162E" w:rsidRPr="002B292D" w:rsidRDefault="003B35DB" w:rsidP="00C17D5E">
      <w:pPr>
        <w:pStyle w:val="SingleTxtGC"/>
      </w:pPr>
      <w:r w:rsidRPr="003B35DB">
        <w:rPr>
          <w:rFonts w:eastAsia="新細明體"/>
          <w:lang w:eastAsia="zh-TW"/>
        </w:rPr>
        <w:t xml:space="preserve">2.1  </w:t>
      </w:r>
      <w:r w:rsidRPr="003B35DB">
        <w:rPr>
          <w:rFonts w:eastAsia="新細明體" w:hint="eastAsia"/>
          <w:lang w:eastAsia="zh-TW"/>
        </w:rPr>
        <w:t>提交人系馬爾地夫民主黨領袖，</w:t>
      </w:r>
      <w:proofErr w:type="gramStart"/>
      <w:r w:rsidRPr="003B35DB">
        <w:rPr>
          <w:rFonts w:eastAsia="新細明體" w:hint="eastAsia"/>
          <w:lang w:eastAsia="zh-TW"/>
        </w:rPr>
        <w:t>于</w:t>
      </w:r>
      <w:proofErr w:type="gramEnd"/>
      <w:r w:rsidRPr="003B35DB">
        <w:rPr>
          <w:rFonts w:eastAsia="新細明體"/>
          <w:lang w:eastAsia="zh-TW"/>
        </w:rPr>
        <w:t>2008</w:t>
      </w:r>
      <w:r w:rsidRPr="003B35DB">
        <w:rPr>
          <w:rFonts w:eastAsia="新細明體" w:hint="eastAsia"/>
          <w:lang w:eastAsia="zh-TW"/>
        </w:rPr>
        <w:t>年</w:t>
      </w:r>
      <w:r w:rsidRPr="003B35DB">
        <w:rPr>
          <w:rFonts w:eastAsia="新細明體"/>
          <w:lang w:eastAsia="zh-TW"/>
        </w:rPr>
        <w:t>10</w:t>
      </w:r>
      <w:r w:rsidRPr="003B35DB">
        <w:rPr>
          <w:rFonts w:eastAsia="新細明體" w:hint="eastAsia"/>
          <w:lang w:eastAsia="zh-TW"/>
        </w:rPr>
        <w:t>月成為馬爾地夫首位民選總統。</w:t>
      </w:r>
      <w:r w:rsidRPr="003B35DB">
        <w:rPr>
          <w:rFonts w:eastAsia="新細明體"/>
          <w:lang w:eastAsia="zh-TW"/>
        </w:rPr>
        <w:t>2009</w:t>
      </w:r>
      <w:r w:rsidRPr="003B35DB">
        <w:rPr>
          <w:rFonts w:eastAsia="新細明體" w:hint="eastAsia"/>
          <w:lang w:eastAsia="zh-TW"/>
        </w:rPr>
        <w:t>年，締約國首次舉行了多黨議會選舉。敗選前總統的支持者佔據了議會大多數席位。提交人指出，為了確保民主，他的行政當局努力推行了政治改革。但是，司法機構受忠於前總統而不願推動司法改革的法官影響，基本上保持未變。提交人就此強調，</w:t>
      </w:r>
      <w:r w:rsidRPr="003B35DB">
        <w:rPr>
          <w:rFonts w:eastAsia="新細明體"/>
          <w:lang w:eastAsia="zh-TW"/>
        </w:rPr>
        <w:t>2008</w:t>
      </w:r>
      <w:r w:rsidRPr="003B35DB">
        <w:rPr>
          <w:rFonts w:eastAsia="新細明體" w:hint="eastAsia"/>
          <w:lang w:eastAsia="zh-TW"/>
        </w:rPr>
        <w:t>年《憲法》規定了設立一個獨立司法機構的機制，設立時間為《憲法》通過後兩年之內。他還強調，對其指定改革至關重要的一項內容是撤銷一些不合格的法官。司法事務委員會負責評估現任法官資格，並在兩年期結束時予以重新任命。截至</w:t>
      </w:r>
      <w:r w:rsidRPr="003B35DB">
        <w:rPr>
          <w:rFonts w:eastAsia="新細明體"/>
          <w:lang w:eastAsia="zh-TW"/>
        </w:rPr>
        <w:t>2010</w:t>
      </w:r>
      <w:r w:rsidRPr="003B35DB">
        <w:rPr>
          <w:rFonts w:eastAsia="新細明體" w:hint="eastAsia"/>
          <w:lang w:eastAsia="zh-TW"/>
        </w:rPr>
        <w:t>年</w:t>
      </w:r>
      <w:r w:rsidRPr="003B35DB">
        <w:rPr>
          <w:rFonts w:eastAsia="新細明體"/>
          <w:lang w:eastAsia="zh-TW"/>
        </w:rPr>
        <w:t>8</w:t>
      </w:r>
      <w:r w:rsidRPr="003B35DB">
        <w:rPr>
          <w:rFonts w:eastAsia="新細明體" w:hint="eastAsia"/>
          <w:lang w:eastAsia="zh-TW"/>
        </w:rPr>
        <w:t>月</w:t>
      </w:r>
      <w:r w:rsidRPr="003B35DB">
        <w:rPr>
          <w:rFonts w:eastAsia="新細明體"/>
          <w:lang w:eastAsia="zh-TW"/>
        </w:rPr>
        <w:t>7</w:t>
      </w:r>
      <w:r w:rsidRPr="003B35DB">
        <w:rPr>
          <w:rFonts w:eastAsia="新細明體" w:hint="eastAsia"/>
          <w:lang w:eastAsia="zh-TW"/>
        </w:rPr>
        <w:t>日，司法事務委員會重新任命了前總統時期所任命的</w:t>
      </w:r>
      <w:r w:rsidRPr="003B35DB">
        <w:rPr>
          <w:rFonts w:eastAsia="新細明體"/>
          <w:lang w:eastAsia="zh-TW"/>
        </w:rPr>
        <w:t>197</w:t>
      </w:r>
      <w:r w:rsidRPr="003B35DB">
        <w:rPr>
          <w:rFonts w:eastAsia="新細明體" w:hint="eastAsia"/>
          <w:lang w:eastAsia="zh-TW"/>
        </w:rPr>
        <w:t>名法官和地方法官中的</w:t>
      </w:r>
      <w:r w:rsidRPr="003B35DB">
        <w:rPr>
          <w:rFonts w:eastAsia="新細明體"/>
          <w:lang w:eastAsia="zh-TW"/>
        </w:rPr>
        <w:t>191</w:t>
      </w:r>
      <w:r w:rsidRPr="003B35DB">
        <w:rPr>
          <w:rFonts w:eastAsia="新細明體" w:hint="eastAsia"/>
          <w:lang w:eastAsia="zh-TW"/>
        </w:rPr>
        <w:t>名。</w:t>
      </w:r>
      <w:r w:rsidR="003E162E" w:rsidRPr="00A035EA">
        <w:rPr>
          <w:rStyle w:val="a8"/>
          <w:rFonts w:eastAsia="SimSun"/>
        </w:rPr>
        <w:footnoteReference w:id="4"/>
      </w:r>
    </w:p>
    <w:p w:rsidR="003E162E" w:rsidRPr="002B292D" w:rsidRDefault="003B35DB" w:rsidP="00D45EA5">
      <w:pPr>
        <w:pStyle w:val="SingleTxtGC"/>
      </w:pPr>
      <w:r w:rsidRPr="003B35DB">
        <w:rPr>
          <w:rFonts w:eastAsia="新細明體"/>
          <w:lang w:eastAsia="zh-TW"/>
        </w:rPr>
        <w:t>2.2  2012</w:t>
      </w:r>
      <w:r w:rsidRPr="003B35DB">
        <w:rPr>
          <w:rFonts w:eastAsia="新細明體" w:hint="eastAsia"/>
          <w:lang w:eastAsia="zh-TW"/>
        </w:rPr>
        <w:t>年</w:t>
      </w:r>
      <w:r w:rsidRPr="003B35DB">
        <w:rPr>
          <w:rFonts w:eastAsia="新細明體"/>
          <w:lang w:eastAsia="zh-TW"/>
        </w:rPr>
        <w:t>1</w:t>
      </w:r>
      <w:r w:rsidRPr="003B35DB">
        <w:rPr>
          <w:rFonts w:eastAsia="新細明體" w:hint="eastAsia"/>
          <w:lang w:eastAsia="zh-TW"/>
        </w:rPr>
        <w:t>月</w:t>
      </w:r>
      <w:r w:rsidRPr="003B35DB">
        <w:rPr>
          <w:rFonts w:eastAsia="新細明體"/>
          <w:lang w:eastAsia="zh-TW"/>
        </w:rPr>
        <w:t>16</w:t>
      </w:r>
      <w:r w:rsidRPr="003B35DB">
        <w:rPr>
          <w:rFonts w:eastAsia="新細明體" w:hint="eastAsia"/>
          <w:lang w:eastAsia="zh-TW"/>
        </w:rPr>
        <w:t>日，</w:t>
      </w:r>
      <w:proofErr w:type="gramStart"/>
      <w:r w:rsidRPr="003B35DB">
        <w:rPr>
          <w:rFonts w:eastAsia="新細明體" w:hint="eastAsia"/>
          <w:lang w:eastAsia="zh-TW"/>
        </w:rPr>
        <w:t>馬累刑事</w:t>
      </w:r>
      <w:proofErr w:type="gramEnd"/>
      <w:r w:rsidRPr="003B35DB">
        <w:rPr>
          <w:rFonts w:eastAsia="新細明體" w:hint="eastAsia"/>
          <w:lang w:eastAsia="zh-TW"/>
        </w:rPr>
        <w:t>法院首席法官</w:t>
      </w:r>
      <w:r w:rsidRPr="003B35DB">
        <w:rPr>
          <w:rFonts w:eastAsia="新細明體"/>
          <w:lang w:eastAsia="zh-TW"/>
        </w:rPr>
        <w:t>A.M.</w:t>
      </w:r>
      <w:r w:rsidRPr="003B35DB">
        <w:rPr>
          <w:rFonts w:eastAsia="新細明體" w:hint="eastAsia"/>
          <w:lang w:eastAsia="zh-TW"/>
        </w:rPr>
        <w:t>因嚴重瀆職投訴而遭馬爾地夫國防軍拘留。提交人指出，這一拘留之後，行政機關與司法機構之間的緊張關係驟然升級，政治反對派便利用這一緊張關係向他發難，指控他作為馬爾地夫國防軍總司令命令時任國防部長拘留了</w:t>
      </w:r>
      <w:r w:rsidRPr="003B35DB">
        <w:rPr>
          <w:rFonts w:eastAsia="新細明體"/>
          <w:lang w:eastAsia="zh-TW"/>
        </w:rPr>
        <w:t>A.M.</w:t>
      </w:r>
      <w:r w:rsidRPr="003B35DB">
        <w:rPr>
          <w:rFonts w:eastAsia="新細明體" w:hint="eastAsia"/>
          <w:lang w:eastAsia="zh-TW"/>
        </w:rPr>
        <w:t>法官。對該法官的拘留還導致了馬爾地夫一段時期的內亂。</w:t>
      </w:r>
    </w:p>
    <w:p w:rsidR="003E162E" w:rsidRPr="00A35B33" w:rsidRDefault="003B35DB" w:rsidP="00D45EA5">
      <w:pPr>
        <w:pStyle w:val="H4GC"/>
        <w:rPr>
          <w:i/>
        </w:rPr>
      </w:pPr>
      <w:r w:rsidRPr="003B35DB">
        <w:rPr>
          <w:rFonts w:eastAsia="新細明體"/>
          <w:lang w:eastAsia="zh-TW"/>
        </w:rPr>
        <w:tab/>
      </w:r>
      <w:r w:rsidRPr="003B35DB">
        <w:rPr>
          <w:rFonts w:eastAsia="新細明體"/>
          <w:lang w:eastAsia="zh-TW"/>
        </w:rPr>
        <w:tab/>
      </w:r>
      <w:r w:rsidRPr="003B35DB">
        <w:rPr>
          <w:rFonts w:eastAsia="新細明體" w:hint="eastAsia"/>
          <w:lang w:eastAsia="zh-TW"/>
        </w:rPr>
        <w:t>第</w:t>
      </w:r>
      <w:r w:rsidRPr="003B35DB">
        <w:rPr>
          <w:rFonts w:eastAsia="新細明體"/>
          <w:lang w:eastAsia="zh-TW"/>
        </w:rPr>
        <w:t>2270/2013</w:t>
      </w:r>
      <w:r w:rsidRPr="003B35DB">
        <w:rPr>
          <w:rFonts w:eastAsia="新細明體" w:hint="eastAsia"/>
          <w:lang w:eastAsia="zh-TW"/>
        </w:rPr>
        <w:t>號來文</w:t>
      </w:r>
    </w:p>
    <w:p w:rsidR="003E162E" w:rsidRPr="002B292D" w:rsidRDefault="003B35DB" w:rsidP="001F1070">
      <w:pPr>
        <w:pStyle w:val="SingleTxtGC"/>
      </w:pPr>
      <w:r w:rsidRPr="003B35DB">
        <w:rPr>
          <w:rFonts w:eastAsia="新細明體"/>
          <w:lang w:eastAsia="zh-TW"/>
        </w:rPr>
        <w:t xml:space="preserve">2.3  </w:t>
      </w:r>
      <w:r w:rsidRPr="003B35DB">
        <w:rPr>
          <w:rFonts w:eastAsia="新細明體" w:hint="eastAsia"/>
          <w:lang w:eastAsia="zh-TW"/>
        </w:rPr>
        <w:t>提交人指出，</w:t>
      </w:r>
      <w:r w:rsidRPr="003B35DB">
        <w:rPr>
          <w:rFonts w:eastAsia="新細明體"/>
          <w:lang w:eastAsia="zh-TW"/>
        </w:rPr>
        <w:t>2012</w:t>
      </w:r>
      <w:r w:rsidRPr="003B35DB">
        <w:rPr>
          <w:rFonts w:eastAsia="新細明體" w:hint="eastAsia"/>
          <w:lang w:eastAsia="zh-TW"/>
        </w:rPr>
        <w:t>年</w:t>
      </w:r>
      <w:r w:rsidRPr="003B35DB">
        <w:rPr>
          <w:rFonts w:eastAsia="新細明體"/>
          <w:lang w:eastAsia="zh-TW"/>
        </w:rPr>
        <w:t>2</w:t>
      </w:r>
      <w:r w:rsidRPr="003B35DB">
        <w:rPr>
          <w:rFonts w:eastAsia="新細明體" w:hint="eastAsia"/>
          <w:lang w:eastAsia="zh-TW"/>
        </w:rPr>
        <w:t>月</w:t>
      </w:r>
      <w:r w:rsidRPr="003B35DB">
        <w:rPr>
          <w:rFonts w:eastAsia="新細明體"/>
          <w:lang w:eastAsia="zh-TW"/>
        </w:rPr>
        <w:t>7</w:t>
      </w:r>
      <w:r w:rsidRPr="003B35DB">
        <w:rPr>
          <w:rFonts w:eastAsia="新細明體" w:hint="eastAsia"/>
          <w:lang w:eastAsia="zh-TW"/>
        </w:rPr>
        <w:t>日，在針對他本人的暴力威脅下，以及在政敵製造的國內動</w:t>
      </w:r>
      <w:proofErr w:type="gramStart"/>
      <w:r w:rsidRPr="003B35DB">
        <w:rPr>
          <w:rFonts w:eastAsia="新細明體" w:hint="eastAsia"/>
          <w:lang w:eastAsia="zh-TW"/>
        </w:rPr>
        <w:t>盪</w:t>
      </w:r>
      <w:proofErr w:type="gramEnd"/>
      <w:r w:rsidRPr="003B35DB">
        <w:rPr>
          <w:rFonts w:eastAsia="新細明體" w:hint="eastAsia"/>
          <w:lang w:eastAsia="zh-TW"/>
        </w:rPr>
        <w:t>中，他被迫辭職，實際上是忠於前總統的員警和軍隊人員與副總統串通，強迫他交出了權力，由副總統接任了總統職位，完成剩餘任期，於</w:t>
      </w:r>
      <w:r w:rsidRPr="003B35DB">
        <w:rPr>
          <w:rFonts w:eastAsia="新細明體"/>
          <w:lang w:eastAsia="zh-TW"/>
        </w:rPr>
        <w:t>2013</w:t>
      </w:r>
      <w:r w:rsidRPr="003B35DB">
        <w:rPr>
          <w:rFonts w:eastAsia="新細明體" w:hint="eastAsia"/>
          <w:lang w:eastAsia="zh-TW"/>
        </w:rPr>
        <w:t>年</w:t>
      </w:r>
      <w:r w:rsidRPr="003B35DB">
        <w:rPr>
          <w:rFonts w:eastAsia="新細明體"/>
          <w:lang w:eastAsia="zh-TW"/>
        </w:rPr>
        <w:t>11</w:t>
      </w:r>
      <w:r w:rsidRPr="003B35DB">
        <w:rPr>
          <w:rFonts w:eastAsia="新細明體" w:hint="eastAsia"/>
          <w:lang w:eastAsia="zh-TW"/>
        </w:rPr>
        <w:t>月屆滿。他稱，他被迫辭職的原因還在於對拘留首席法官的爭議極大。提交人被拘留當天，刑事法院首席法官獲釋。隨後某日，提交人也獲釋了。</w:t>
      </w:r>
    </w:p>
    <w:p w:rsidR="003E162E" w:rsidRPr="002B292D" w:rsidRDefault="003B35DB" w:rsidP="001F1070">
      <w:pPr>
        <w:pStyle w:val="SingleTxtGC"/>
      </w:pPr>
      <w:r w:rsidRPr="003B35DB">
        <w:rPr>
          <w:rFonts w:eastAsia="新細明體"/>
          <w:lang w:eastAsia="zh-TW"/>
        </w:rPr>
        <w:t>2.4  2012</w:t>
      </w:r>
      <w:r w:rsidRPr="003B35DB">
        <w:rPr>
          <w:rFonts w:eastAsia="新細明體" w:hint="eastAsia"/>
          <w:lang w:eastAsia="zh-TW"/>
        </w:rPr>
        <w:t>年</w:t>
      </w:r>
      <w:r w:rsidRPr="003B35DB">
        <w:rPr>
          <w:rFonts w:eastAsia="新細明體"/>
          <w:lang w:eastAsia="zh-TW"/>
        </w:rPr>
        <w:t>10</w:t>
      </w:r>
      <w:r w:rsidRPr="003B35DB">
        <w:rPr>
          <w:rFonts w:eastAsia="新細明體" w:hint="eastAsia"/>
          <w:lang w:eastAsia="zh-TW"/>
        </w:rPr>
        <w:t>月</w:t>
      </w:r>
      <w:r w:rsidRPr="003B35DB">
        <w:rPr>
          <w:rFonts w:eastAsia="新細明體"/>
          <w:lang w:eastAsia="zh-TW"/>
        </w:rPr>
        <w:t>9</w:t>
      </w:r>
      <w:r w:rsidRPr="003B35DB">
        <w:rPr>
          <w:rFonts w:eastAsia="新細明體" w:hint="eastAsia"/>
          <w:lang w:eastAsia="zh-TW"/>
        </w:rPr>
        <w:t>日，提交人在</w:t>
      </w:r>
      <w:r w:rsidRPr="003B35DB">
        <w:rPr>
          <w:rFonts w:eastAsia="新細明體"/>
          <w:lang w:eastAsia="zh-TW"/>
        </w:rPr>
        <w:t>Fares-</w:t>
      </w:r>
      <w:proofErr w:type="spellStart"/>
      <w:r w:rsidRPr="003B35DB">
        <w:rPr>
          <w:rFonts w:eastAsia="新細明體"/>
          <w:lang w:eastAsia="zh-TW"/>
        </w:rPr>
        <w:t>Maathodaa</w:t>
      </w:r>
      <w:proofErr w:type="spellEnd"/>
      <w:r w:rsidRPr="003B35DB">
        <w:rPr>
          <w:rFonts w:eastAsia="新細明體" w:hint="eastAsia"/>
          <w:lang w:eastAsia="zh-TW"/>
        </w:rPr>
        <w:t>島從事競選活動時被捕，隨後被帶到</w:t>
      </w:r>
      <w:proofErr w:type="spellStart"/>
      <w:r w:rsidRPr="003B35DB">
        <w:rPr>
          <w:rFonts w:eastAsia="新細明體"/>
          <w:lang w:eastAsia="zh-TW"/>
        </w:rPr>
        <w:t>Dhoonidhoo</w:t>
      </w:r>
      <w:proofErr w:type="spellEnd"/>
      <w:r w:rsidRPr="003B35DB">
        <w:rPr>
          <w:rFonts w:eastAsia="新細明體" w:hint="eastAsia"/>
          <w:lang w:eastAsia="zh-TW"/>
        </w:rPr>
        <w:t>監獄，受到據《刑法》第</w:t>
      </w:r>
      <w:r w:rsidRPr="003B35DB">
        <w:rPr>
          <w:rFonts w:eastAsia="新細明體"/>
          <w:lang w:eastAsia="zh-TW"/>
        </w:rPr>
        <w:t>81</w:t>
      </w:r>
      <w:r w:rsidRPr="003B35DB">
        <w:rPr>
          <w:rFonts w:eastAsia="新細明體" w:hint="eastAsia"/>
          <w:lang w:eastAsia="zh-TW"/>
        </w:rPr>
        <w:t>條</w:t>
      </w:r>
      <w:r w:rsidR="003E162E" w:rsidRPr="00A035EA">
        <w:rPr>
          <w:rStyle w:val="a8"/>
          <w:rFonts w:eastAsia="SimSun"/>
        </w:rPr>
        <w:footnoteReference w:id="5"/>
      </w:r>
      <w:r w:rsidRPr="003B35DB">
        <w:rPr>
          <w:rFonts w:eastAsia="新細明體"/>
          <w:lang w:eastAsia="zh-TW"/>
        </w:rPr>
        <w:t xml:space="preserve"> </w:t>
      </w:r>
      <w:r w:rsidRPr="003B35DB">
        <w:rPr>
          <w:rFonts w:eastAsia="新細明體" w:hint="eastAsia"/>
          <w:lang w:eastAsia="zh-TW"/>
        </w:rPr>
        <w:t>提出的指控，</w:t>
      </w:r>
      <w:proofErr w:type="gramStart"/>
      <w:r w:rsidRPr="003B35DB">
        <w:rPr>
          <w:rFonts w:eastAsia="新細明體" w:hint="eastAsia"/>
          <w:lang w:eastAsia="zh-TW"/>
        </w:rPr>
        <w:t>被控因下令</w:t>
      </w:r>
      <w:proofErr w:type="gramEnd"/>
      <w:r w:rsidRPr="003B35DB">
        <w:rPr>
          <w:rFonts w:eastAsia="新細明體" w:hint="eastAsia"/>
          <w:lang w:eastAsia="zh-TW"/>
        </w:rPr>
        <w:t>拘留首席法官而涉嫌濫用職權。提交人認為，這是企圖阻止他為</w:t>
      </w:r>
      <w:r w:rsidRPr="003B35DB">
        <w:rPr>
          <w:rFonts w:eastAsia="新細明體"/>
          <w:lang w:eastAsia="zh-TW"/>
        </w:rPr>
        <w:t>2013</w:t>
      </w:r>
      <w:r w:rsidRPr="003B35DB">
        <w:rPr>
          <w:rFonts w:eastAsia="新細明體" w:hint="eastAsia"/>
          <w:lang w:eastAsia="zh-TW"/>
        </w:rPr>
        <w:t>年</w:t>
      </w:r>
      <w:r w:rsidRPr="003B35DB">
        <w:rPr>
          <w:rFonts w:eastAsia="新細明體"/>
          <w:lang w:eastAsia="zh-TW"/>
        </w:rPr>
        <w:t>11</w:t>
      </w:r>
      <w:r w:rsidRPr="003B35DB">
        <w:rPr>
          <w:rFonts w:eastAsia="新細明體" w:hint="eastAsia"/>
          <w:lang w:eastAsia="zh-TW"/>
        </w:rPr>
        <w:t>月的</w:t>
      </w:r>
      <w:r w:rsidRPr="003B35DB">
        <w:rPr>
          <w:rFonts w:eastAsia="新細明體" w:hint="eastAsia"/>
          <w:lang w:eastAsia="zh-TW"/>
        </w:rPr>
        <w:lastRenderedPageBreak/>
        <w:t>總統選舉成功開展競選活動，他後來獲釋了。但在那之後，提交人遭到惡意對待，並不斷受到當局騷擾。</w:t>
      </w:r>
    </w:p>
    <w:p w:rsidR="003E162E" w:rsidRPr="002B292D" w:rsidRDefault="003B35DB" w:rsidP="001F1070">
      <w:pPr>
        <w:pStyle w:val="SingleTxtGC"/>
      </w:pPr>
      <w:r w:rsidRPr="003B35DB">
        <w:rPr>
          <w:rFonts w:eastAsia="新細明體"/>
          <w:lang w:eastAsia="zh-TW"/>
        </w:rPr>
        <w:t xml:space="preserve">2.5  </w:t>
      </w:r>
      <w:r w:rsidRPr="003B35DB">
        <w:rPr>
          <w:rFonts w:eastAsia="新細明體" w:hint="eastAsia"/>
          <w:lang w:eastAsia="zh-TW"/>
        </w:rPr>
        <w:t>某日，司法事務委員會在</w:t>
      </w:r>
      <w:proofErr w:type="spellStart"/>
      <w:r w:rsidRPr="003B35DB">
        <w:rPr>
          <w:rFonts w:eastAsia="新細明體"/>
          <w:lang w:eastAsia="zh-TW"/>
        </w:rPr>
        <w:t>Hulhumal</w:t>
      </w:r>
      <w:proofErr w:type="spellEnd"/>
      <w:r w:rsidRPr="003B35DB">
        <w:rPr>
          <w:rFonts w:eastAsia="新細明體" w:hint="eastAsia"/>
          <w:lang w:eastAsia="zh-TW"/>
        </w:rPr>
        <w:t>é治安法院</w:t>
      </w:r>
      <w:r w:rsidRPr="003B35DB">
        <w:rPr>
          <w:rFonts w:eastAsia="新細明體"/>
          <w:lang w:eastAsia="zh-TW"/>
        </w:rPr>
        <w:t>(</w:t>
      </w:r>
      <w:r w:rsidRPr="003B35DB">
        <w:rPr>
          <w:rFonts w:eastAsia="新細明體" w:hint="eastAsia"/>
          <w:lang w:eastAsia="zh-TW"/>
        </w:rPr>
        <w:t>以下簡稱治安法院</w:t>
      </w:r>
      <w:r w:rsidRPr="003B35DB">
        <w:rPr>
          <w:rFonts w:eastAsia="新細明體"/>
          <w:lang w:eastAsia="zh-TW"/>
        </w:rPr>
        <w:t>)</w:t>
      </w:r>
      <w:r w:rsidRPr="003B35DB">
        <w:rPr>
          <w:rFonts w:eastAsia="新細明體" w:hint="eastAsia"/>
          <w:lang w:eastAsia="zh-TW"/>
        </w:rPr>
        <w:t>內設立了一個特別法庭，並任命了三名特別法官，對提交人進行審判。提交人堅持認為，司法事務委員會受各執政黨、政府盟友及司法機構人員掌控。</w:t>
      </w:r>
    </w:p>
    <w:p w:rsidR="003E162E" w:rsidRPr="002B292D" w:rsidRDefault="003B35DB" w:rsidP="001F1070">
      <w:pPr>
        <w:pStyle w:val="SingleTxtGC"/>
      </w:pPr>
      <w:r w:rsidRPr="003B35DB">
        <w:rPr>
          <w:rFonts w:eastAsia="新細明體"/>
          <w:lang w:eastAsia="zh-TW"/>
        </w:rPr>
        <w:t>2.6  2012</w:t>
      </w:r>
      <w:r w:rsidRPr="003B35DB">
        <w:rPr>
          <w:rFonts w:eastAsia="新細明體" w:hint="eastAsia"/>
          <w:lang w:eastAsia="zh-TW"/>
        </w:rPr>
        <w:t>年</w:t>
      </w:r>
      <w:r w:rsidRPr="003B35DB">
        <w:rPr>
          <w:rFonts w:eastAsia="新細明體"/>
          <w:lang w:eastAsia="zh-TW"/>
        </w:rPr>
        <w:t>11</w:t>
      </w:r>
      <w:r w:rsidRPr="003B35DB">
        <w:rPr>
          <w:rFonts w:eastAsia="新細明體" w:hint="eastAsia"/>
          <w:lang w:eastAsia="zh-TW"/>
        </w:rPr>
        <w:t>月</w:t>
      </w:r>
      <w:r w:rsidRPr="003B35DB">
        <w:rPr>
          <w:rFonts w:eastAsia="新細明體"/>
          <w:lang w:eastAsia="zh-TW"/>
        </w:rPr>
        <w:t>4</w:t>
      </w:r>
      <w:r w:rsidRPr="003B35DB">
        <w:rPr>
          <w:rFonts w:eastAsia="新細明體" w:hint="eastAsia"/>
          <w:lang w:eastAsia="zh-TW"/>
        </w:rPr>
        <w:t>日，提交人向馬爾地夫高等法院提出了申請，除其他外，對治安法院的資格與合法性以及治安法院為審判他所設立的特別合議庭的構成提出了質疑，因為特別合議庭無憲法依據，並非有效法庭。</w:t>
      </w:r>
      <w:r w:rsidR="003E162E" w:rsidRPr="00A035EA">
        <w:rPr>
          <w:rStyle w:val="a8"/>
          <w:rFonts w:eastAsia="SimSun"/>
        </w:rPr>
        <w:footnoteReference w:id="6"/>
      </w:r>
      <w:r w:rsidRPr="003B35DB">
        <w:rPr>
          <w:rFonts w:eastAsia="新細明體"/>
          <w:lang w:eastAsia="zh-TW"/>
        </w:rPr>
        <w:t xml:space="preserve"> </w:t>
      </w:r>
      <w:r w:rsidRPr="003B35DB">
        <w:rPr>
          <w:rFonts w:eastAsia="新細明體" w:hint="eastAsia"/>
          <w:lang w:eastAsia="zh-TW"/>
        </w:rPr>
        <w:t>此後，他還向民事法院提出了申請，要求對總檢察長針對他向治安法院、而非</w:t>
      </w:r>
      <w:proofErr w:type="gramStart"/>
      <w:r w:rsidRPr="003B35DB">
        <w:rPr>
          <w:rFonts w:eastAsia="新細明體" w:hint="eastAsia"/>
          <w:lang w:eastAsia="zh-TW"/>
        </w:rPr>
        <w:t>馬累刑事</w:t>
      </w:r>
      <w:proofErr w:type="gramEnd"/>
      <w:r w:rsidRPr="003B35DB">
        <w:rPr>
          <w:rFonts w:eastAsia="新細明體" w:hint="eastAsia"/>
          <w:lang w:eastAsia="zh-TW"/>
        </w:rPr>
        <w:t>法院提起刑事訴訟的決定進行司法</w:t>
      </w:r>
      <w:proofErr w:type="gramStart"/>
      <w:r w:rsidRPr="003B35DB">
        <w:rPr>
          <w:rFonts w:eastAsia="新細明體" w:hint="eastAsia"/>
          <w:lang w:eastAsia="zh-TW"/>
        </w:rPr>
        <w:t>複</w:t>
      </w:r>
      <w:proofErr w:type="gramEnd"/>
      <w:r w:rsidRPr="003B35DB">
        <w:rPr>
          <w:rFonts w:eastAsia="新細明體" w:hint="eastAsia"/>
          <w:lang w:eastAsia="zh-TW"/>
        </w:rPr>
        <w:t>審。最後，提交人聲稱，從未有人根據《刑法》第</w:t>
      </w:r>
      <w:r w:rsidRPr="003B35DB">
        <w:rPr>
          <w:rFonts w:eastAsia="新細明體"/>
          <w:lang w:eastAsia="zh-TW"/>
        </w:rPr>
        <w:t>81</w:t>
      </w:r>
      <w:r w:rsidRPr="003B35DB">
        <w:rPr>
          <w:rFonts w:eastAsia="新細明體" w:hint="eastAsia"/>
          <w:lang w:eastAsia="zh-TW"/>
        </w:rPr>
        <w:t>條提出過任何起訴，依據該條對他的指控具有歧視性。</w:t>
      </w:r>
    </w:p>
    <w:p w:rsidR="003E162E" w:rsidRPr="002B292D" w:rsidRDefault="003B35DB" w:rsidP="001F1070">
      <w:pPr>
        <w:pStyle w:val="SingleTxtGC"/>
      </w:pPr>
      <w:r w:rsidRPr="003B35DB">
        <w:rPr>
          <w:rFonts w:eastAsia="新細明體"/>
          <w:lang w:eastAsia="zh-TW"/>
        </w:rPr>
        <w:t xml:space="preserve">2.7  </w:t>
      </w:r>
      <w:r w:rsidRPr="003B35DB">
        <w:rPr>
          <w:rFonts w:eastAsia="新細明體" w:hint="eastAsia"/>
          <w:lang w:eastAsia="zh-TW"/>
        </w:rPr>
        <w:t>與此同時，另有一宗與提交人無關的案件，自</w:t>
      </w:r>
      <w:r w:rsidRPr="003B35DB">
        <w:rPr>
          <w:rFonts w:eastAsia="新細明體"/>
          <w:lang w:eastAsia="zh-TW"/>
        </w:rPr>
        <w:t>2011</w:t>
      </w:r>
      <w:r w:rsidRPr="003B35DB">
        <w:rPr>
          <w:rFonts w:eastAsia="新細明體" w:hint="eastAsia"/>
          <w:lang w:eastAsia="zh-TW"/>
        </w:rPr>
        <w:t>年便提交了民事法院，其中所涉的治安法院許可權和合法性問題至今仍懸而未決。經司法事務委員會申請，最高法院接管了民事法院正在審理的這一案件後，命令高等法院將對提交人案件的審理延期到最高法院作出判決後。</w:t>
      </w:r>
    </w:p>
    <w:p w:rsidR="003E162E" w:rsidRPr="002B292D" w:rsidRDefault="003B35DB" w:rsidP="001F1070">
      <w:pPr>
        <w:pStyle w:val="SingleTxtGC"/>
      </w:pPr>
      <w:r w:rsidRPr="003B35DB">
        <w:rPr>
          <w:rFonts w:eastAsia="新細明體"/>
          <w:lang w:eastAsia="zh-TW"/>
        </w:rPr>
        <w:t>2.8  2012</w:t>
      </w:r>
      <w:r w:rsidRPr="003B35DB">
        <w:rPr>
          <w:rFonts w:eastAsia="新細明體" w:hint="eastAsia"/>
          <w:lang w:eastAsia="zh-TW"/>
        </w:rPr>
        <w:t>年</w:t>
      </w:r>
      <w:r w:rsidRPr="003B35DB">
        <w:rPr>
          <w:rFonts w:eastAsia="新細明體"/>
          <w:lang w:eastAsia="zh-TW"/>
        </w:rPr>
        <w:t>12</w:t>
      </w:r>
      <w:r w:rsidRPr="003B35DB">
        <w:rPr>
          <w:rFonts w:eastAsia="新細明體" w:hint="eastAsia"/>
          <w:lang w:eastAsia="zh-TW"/>
        </w:rPr>
        <w:t>月</w:t>
      </w:r>
      <w:r w:rsidRPr="003B35DB">
        <w:rPr>
          <w:rFonts w:eastAsia="新細明體"/>
          <w:lang w:eastAsia="zh-TW"/>
        </w:rPr>
        <w:t>5</w:t>
      </w:r>
      <w:r w:rsidRPr="003B35DB">
        <w:rPr>
          <w:rFonts w:eastAsia="新細明體" w:hint="eastAsia"/>
          <w:lang w:eastAsia="zh-TW"/>
        </w:rPr>
        <w:t>日，最高法院多數意見認定，治安法院系依法設立，可以履行法院職能。最高法院指出，</w:t>
      </w:r>
      <w:proofErr w:type="spellStart"/>
      <w:r w:rsidRPr="003B35DB">
        <w:rPr>
          <w:rFonts w:eastAsia="新細明體"/>
          <w:lang w:eastAsia="zh-TW"/>
        </w:rPr>
        <w:t>Hulhumal</w:t>
      </w:r>
      <w:proofErr w:type="spellEnd"/>
      <w:r w:rsidRPr="003B35DB">
        <w:rPr>
          <w:rFonts w:eastAsia="新細明體" w:hint="eastAsia"/>
          <w:lang w:eastAsia="zh-TW"/>
        </w:rPr>
        <w:t>é雖依《權力下放法》</w:t>
      </w:r>
      <w:r w:rsidRPr="003B35DB">
        <w:rPr>
          <w:rFonts w:eastAsia="新細明體"/>
          <w:lang w:eastAsia="zh-TW"/>
        </w:rPr>
        <w:t>(</w:t>
      </w:r>
      <w:r w:rsidRPr="003B35DB">
        <w:rPr>
          <w:rFonts w:eastAsia="新細明體" w:hint="eastAsia"/>
          <w:lang w:eastAsia="zh-TW"/>
        </w:rPr>
        <w:t>第</w:t>
      </w:r>
      <w:r w:rsidRPr="003B35DB">
        <w:rPr>
          <w:rFonts w:eastAsia="新細明體"/>
          <w:lang w:eastAsia="zh-TW"/>
        </w:rPr>
        <w:t>7/2010</w:t>
      </w:r>
      <w:r w:rsidRPr="003B35DB">
        <w:rPr>
          <w:rFonts w:eastAsia="新細明體" w:hint="eastAsia"/>
          <w:lang w:eastAsia="zh-TW"/>
        </w:rPr>
        <w:t>號法律</w:t>
      </w:r>
      <w:r w:rsidRPr="003B35DB">
        <w:rPr>
          <w:rFonts w:eastAsia="新細明體"/>
          <w:lang w:eastAsia="zh-TW"/>
        </w:rPr>
        <w:t>)</w:t>
      </w:r>
      <w:r w:rsidRPr="003B35DB">
        <w:rPr>
          <w:rFonts w:eastAsia="新細明體" w:hint="eastAsia"/>
          <w:lang w:eastAsia="zh-TW"/>
        </w:rPr>
        <w:t>被</w:t>
      </w:r>
      <w:proofErr w:type="gramStart"/>
      <w:r w:rsidRPr="003B35DB">
        <w:rPr>
          <w:rFonts w:eastAsia="新細明體" w:hint="eastAsia"/>
          <w:lang w:eastAsia="zh-TW"/>
        </w:rPr>
        <w:t>視為馬累的</w:t>
      </w:r>
      <w:proofErr w:type="gramEnd"/>
      <w:r w:rsidRPr="003B35DB">
        <w:rPr>
          <w:rFonts w:eastAsia="新細明體" w:hint="eastAsia"/>
          <w:lang w:eastAsia="zh-TW"/>
        </w:rPr>
        <w:t>一個行政區，但其本身人口</w:t>
      </w:r>
      <w:proofErr w:type="gramStart"/>
      <w:r w:rsidRPr="003B35DB">
        <w:rPr>
          <w:rFonts w:eastAsia="新細明體" w:hint="eastAsia"/>
          <w:lang w:eastAsia="zh-TW"/>
        </w:rPr>
        <w:t>眾多，</w:t>
      </w:r>
      <w:proofErr w:type="gramEnd"/>
      <w:r w:rsidRPr="003B35DB">
        <w:rPr>
          <w:rFonts w:eastAsia="新細明體" w:hint="eastAsia"/>
          <w:lang w:eastAsia="zh-TW"/>
        </w:rPr>
        <w:t>而這樣一個島嶼卻無高級法院，故而設立治安法院的理由正當合理，否則，</w:t>
      </w:r>
      <w:proofErr w:type="spellStart"/>
      <w:r w:rsidRPr="003B35DB">
        <w:rPr>
          <w:rFonts w:eastAsia="新細明體"/>
          <w:lang w:eastAsia="zh-TW"/>
        </w:rPr>
        <w:t>Hulhumal</w:t>
      </w:r>
      <w:proofErr w:type="spellEnd"/>
      <w:r w:rsidRPr="003B35DB">
        <w:rPr>
          <w:rFonts w:eastAsia="新細明體" w:hint="eastAsia"/>
          <w:lang w:eastAsia="zh-TW"/>
        </w:rPr>
        <w:t>é居民就不得不到另一個島嶼去解決他們的法律糾紛。既然《司法法》</w:t>
      </w:r>
      <w:r w:rsidRPr="003B35DB">
        <w:rPr>
          <w:rFonts w:eastAsia="新細明體"/>
          <w:lang w:eastAsia="zh-TW"/>
        </w:rPr>
        <w:t>(</w:t>
      </w:r>
      <w:r w:rsidRPr="003B35DB">
        <w:rPr>
          <w:rFonts w:eastAsia="新細明體" w:hint="eastAsia"/>
          <w:lang w:eastAsia="zh-TW"/>
        </w:rPr>
        <w:t>第</w:t>
      </w:r>
      <w:r w:rsidRPr="003B35DB">
        <w:rPr>
          <w:rFonts w:eastAsia="新細明體"/>
          <w:lang w:eastAsia="zh-TW"/>
        </w:rPr>
        <w:t>22/2010</w:t>
      </w:r>
      <w:r w:rsidRPr="003B35DB">
        <w:rPr>
          <w:rFonts w:eastAsia="新細明體" w:hint="eastAsia"/>
          <w:lang w:eastAsia="zh-TW"/>
        </w:rPr>
        <w:t>號法律</w:t>
      </w:r>
      <w:r w:rsidRPr="003B35DB">
        <w:rPr>
          <w:rFonts w:eastAsia="新細明體"/>
          <w:lang w:eastAsia="zh-TW"/>
        </w:rPr>
        <w:t>)</w:t>
      </w:r>
      <w:r w:rsidRPr="003B35DB">
        <w:rPr>
          <w:rFonts w:eastAsia="新細明體" w:hint="eastAsia"/>
          <w:lang w:eastAsia="zh-TW"/>
        </w:rPr>
        <w:t>規定正義的執行應當平等，應當基於同等原則，那麼有什麼法律依據要歧視</w:t>
      </w:r>
      <w:proofErr w:type="spellStart"/>
      <w:r w:rsidRPr="003B35DB">
        <w:rPr>
          <w:rFonts w:eastAsia="新細明體"/>
          <w:lang w:eastAsia="zh-TW"/>
        </w:rPr>
        <w:t>Hulhumal</w:t>
      </w:r>
      <w:proofErr w:type="spellEnd"/>
      <w:r w:rsidRPr="003B35DB">
        <w:rPr>
          <w:rFonts w:eastAsia="新細明體" w:hint="eastAsia"/>
          <w:lang w:eastAsia="zh-TW"/>
        </w:rPr>
        <w:t>é居民呢？所以，該治安法院是一個“合法的法院”。提交人指出，為此案投下決定性一票的是最高法院首席法官，而他恰恰也是設立治安法院這一機構的司法事務委員會主席。</w:t>
      </w:r>
    </w:p>
    <w:p w:rsidR="003E162E" w:rsidRPr="002B292D" w:rsidRDefault="003B35DB" w:rsidP="001F1070">
      <w:pPr>
        <w:pStyle w:val="SingleTxtGC"/>
      </w:pPr>
      <w:r w:rsidRPr="003B35DB">
        <w:rPr>
          <w:rFonts w:eastAsia="新細明體"/>
          <w:lang w:eastAsia="zh-TW"/>
        </w:rPr>
        <w:t xml:space="preserve">2.9  </w:t>
      </w:r>
      <w:r w:rsidRPr="003B35DB">
        <w:rPr>
          <w:rFonts w:eastAsia="新細明體" w:hint="eastAsia"/>
          <w:lang w:eastAsia="zh-TW"/>
        </w:rPr>
        <w:t>提交人某日向高等法院指出，針對他的刑事訴訟是出於政治動機，並要求為了公共利益將訴訟延期到</w:t>
      </w:r>
      <w:r w:rsidRPr="003B35DB">
        <w:rPr>
          <w:rFonts w:eastAsia="新細明體"/>
          <w:lang w:eastAsia="zh-TW"/>
        </w:rPr>
        <w:t>2013</w:t>
      </w:r>
      <w:r w:rsidRPr="003B35DB">
        <w:rPr>
          <w:rFonts w:eastAsia="新細明體" w:hint="eastAsia"/>
          <w:lang w:eastAsia="zh-TW"/>
        </w:rPr>
        <w:t>年</w:t>
      </w:r>
      <w:r w:rsidRPr="003B35DB">
        <w:rPr>
          <w:rFonts w:eastAsia="新細明體"/>
          <w:lang w:eastAsia="zh-TW"/>
        </w:rPr>
        <w:t>9</w:t>
      </w:r>
      <w:r w:rsidRPr="003B35DB">
        <w:rPr>
          <w:rFonts w:eastAsia="新細明體" w:hint="eastAsia"/>
          <w:lang w:eastAsia="zh-TW"/>
        </w:rPr>
        <w:t>月的總統選舉之後。但高等法院於</w:t>
      </w:r>
      <w:r w:rsidRPr="003B35DB">
        <w:rPr>
          <w:rFonts w:eastAsia="新細明體"/>
          <w:lang w:eastAsia="zh-TW"/>
        </w:rPr>
        <w:t>2013</w:t>
      </w:r>
      <w:r w:rsidRPr="003B35DB">
        <w:rPr>
          <w:rFonts w:eastAsia="新細明體" w:hint="eastAsia"/>
          <w:lang w:eastAsia="zh-TW"/>
        </w:rPr>
        <w:t>年</w:t>
      </w:r>
      <w:r w:rsidRPr="003B35DB">
        <w:rPr>
          <w:rFonts w:eastAsia="新細明體"/>
          <w:lang w:eastAsia="zh-TW"/>
        </w:rPr>
        <w:t>2</w:t>
      </w:r>
      <w:r w:rsidRPr="003B35DB">
        <w:rPr>
          <w:rFonts w:eastAsia="新細明體" w:hint="eastAsia"/>
          <w:lang w:eastAsia="zh-TW"/>
        </w:rPr>
        <w:t>月</w:t>
      </w:r>
      <w:r w:rsidRPr="003B35DB">
        <w:rPr>
          <w:rFonts w:eastAsia="新細明體"/>
          <w:lang w:eastAsia="zh-TW"/>
        </w:rPr>
        <w:t>4</w:t>
      </w:r>
      <w:r w:rsidRPr="003B35DB">
        <w:rPr>
          <w:rFonts w:eastAsia="新細明體" w:hint="eastAsia"/>
          <w:lang w:eastAsia="zh-TW"/>
        </w:rPr>
        <w:t>日表示，它必須遵循最高法院關於治安法院“合法性”的裁決，因而駁回了提交人</w:t>
      </w:r>
      <w:r w:rsidRPr="003B35DB">
        <w:rPr>
          <w:rFonts w:eastAsia="新細明體"/>
          <w:lang w:eastAsia="zh-TW"/>
        </w:rPr>
        <w:t>2012</w:t>
      </w:r>
      <w:r w:rsidRPr="003B35DB">
        <w:rPr>
          <w:rFonts w:eastAsia="新細明體" w:hint="eastAsia"/>
          <w:lang w:eastAsia="zh-TW"/>
        </w:rPr>
        <w:t>年</w:t>
      </w:r>
      <w:r w:rsidRPr="003B35DB">
        <w:rPr>
          <w:rFonts w:eastAsia="新細明體"/>
          <w:lang w:eastAsia="zh-TW"/>
        </w:rPr>
        <w:t>11</w:t>
      </w:r>
      <w:r w:rsidRPr="003B35DB">
        <w:rPr>
          <w:rFonts w:eastAsia="新細明體" w:hint="eastAsia"/>
          <w:lang w:eastAsia="zh-TW"/>
        </w:rPr>
        <w:t>月</w:t>
      </w:r>
      <w:r w:rsidRPr="003B35DB">
        <w:rPr>
          <w:rFonts w:eastAsia="新細明體"/>
          <w:lang w:eastAsia="zh-TW"/>
        </w:rPr>
        <w:t>4</w:t>
      </w:r>
      <w:r w:rsidRPr="003B35DB">
        <w:rPr>
          <w:rFonts w:eastAsia="新細明體" w:hint="eastAsia"/>
          <w:lang w:eastAsia="zh-TW"/>
        </w:rPr>
        <w:t>日的異議。在此判決後幾小時內，法院便簽發了對提交人的傳票，傳喚他於</w:t>
      </w:r>
      <w:r w:rsidRPr="003B35DB">
        <w:rPr>
          <w:rFonts w:eastAsia="新細明體"/>
          <w:lang w:eastAsia="zh-TW"/>
        </w:rPr>
        <w:t>2013</w:t>
      </w:r>
      <w:r w:rsidRPr="003B35DB">
        <w:rPr>
          <w:rFonts w:eastAsia="新細明體" w:hint="eastAsia"/>
          <w:lang w:eastAsia="zh-TW"/>
        </w:rPr>
        <w:t>年</w:t>
      </w:r>
      <w:r w:rsidRPr="003B35DB">
        <w:rPr>
          <w:rFonts w:eastAsia="新細明體"/>
          <w:lang w:eastAsia="zh-TW"/>
        </w:rPr>
        <w:t>2</w:t>
      </w:r>
      <w:r w:rsidRPr="003B35DB">
        <w:rPr>
          <w:rFonts w:eastAsia="新細明體" w:hint="eastAsia"/>
          <w:lang w:eastAsia="zh-TW"/>
        </w:rPr>
        <w:t>月</w:t>
      </w:r>
      <w:r w:rsidRPr="003B35DB">
        <w:rPr>
          <w:rFonts w:eastAsia="新細明體"/>
          <w:lang w:eastAsia="zh-TW"/>
        </w:rPr>
        <w:t>10</w:t>
      </w:r>
      <w:r w:rsidRPr="003B35DB">
        <w:rPr>
          <w:rFonts w:eastAsia="新細明體" w:hint="eastAsia"/>
          <w:lang w:eastAsia="zh-TW"/>
        </w:rPr>
        <w:t>日到該治安法院出庭。提交人沒有出庭，法院便簽發了他的逮捕令。</w:t>
      </w:r>
    </w:p>
    <w:p w:rsidR="003E162E" w:rsidRPr="002B292D" w:rsidRDefault="003B35DB" w:rsidP="00B93164">
      <w:pPr>
        <w:pStyle w:val="SingleTxtGC"/>
      </w:pPr>
      <w:r w:rsidRPr="003B35DB">
        <w:rPr>
          <w:rFonts w:eastAsia="新細明體"/>
          <w:lang w:eastAsia="zh-TW"/>
        </w:rPr>
        <w:t>2.10  2013</w:t>
      </w:r>
      <w:r w:rsidRPr="003B35DB">
        <w:rPr>
          <w:rFonts w:eastAsia="新細明體" w:hint="eastAsia"/>
          <w:lang w:eastAsia="zh-TW"/>
        </w:rPr>
        <w:t>年</w:t>
      </w:r>
      <w:r w:rsidRPr="003B35DB">
        <w:rPr>
          <w:rFonts w:eastAsia="新細明體"/>
          <w:lang w:eastAsia="zh-TW"/>
        </w:rPr>
        <w:t>3</w:t>
      </w:r>
      <w:r w:rsidRPr="003B35DB">
        <w:rPr>
          <w:rFonts w:eastAsia="新細明體" w:hint="eastAsia"/>
          <w:lang w:eastAsia="zh-TW"/>
        </w:rPr>
        <w:t>月</w:t>
      </w:r>
      <w:r w:rsidRPr="003B35DB">
        <w:rPr>
          <w:rFonts w:eastAsia="新細明體"/>
          <w:lang w:eastAsia="zh-TW"/>
        </w:rPr>
        <w:t>5</w:t>
      </w:r>
      <w:r w:rsidRPr="003B35DB">
        <w:rPr>
          <w:rFonts w:eastAsia="新細明體" w:hint="eastAsia"/>
          <w:lang w:eastAsia="zh-TW"/>
        </w:rPr>
        <w:t>日，提交人正要按計劃踏上競選</w:t>
      </w:r>
      <w:proofErr w:type="gramStart"/>
      <w:r w:rsidRPr="003B35DB">
        <w:rPr>
          <w:rFonts w:eastAsia="新細明體" w:hint="eastAsia"/>
          <w:lang w:eastAsia="zh-TW"/>
        </w:rPr>
        <w:t>之旅時遭到</w:t>
      </w:r>
      <w:proofErr w:type="gramEnd"/>
      <w:r w:rsidRPr="003B35DB">
        <w:rPr>
          <w:rFonts w:eastAsia="新細明體" w:hint="eastAsia"/>
          <w:lang w:eastAsia="zh-TW"/>
        </w:rPr>
        <w:t>了逮捕，隨後被關押在</w:t>
      </w:r>
      <w:proofErr w:type="spellStart"/>
      <w:r w:rsidRPr="003B35DB">
        <w:rPr>
          <w:rFonts w:eastAsia="新細明體"/>
          <w:lang w:eastAsia="zh-TW"/>
        </w:rPr>
        <w:t>Dhoonidhoo</w:t>
      </w:r>
      <w:proofErr w:type="spellEnd"/>
      <w:r w:rsidRPr="003B35DB">
        <w:rPr>
          <w:rFonts w:eastAsia="新細明體" w:hint="eastAsia"/>
          <w:lang w:eastAsia="zh-TW"/>
        </w:rPr>
        <w:t>監獄。提交人申訴，這次的逮捕以及</w:t>
      </w:r>
      <w:r w:rsidRPr="003B35DB">
        <w:rPr>
          <w:rFonts w:eastAsia="新細明體"/>
          <w:lang w:eastAsia="zh-TW"/>
        </w:rPr>
        <w:t>2012</w:t>
      </w:r>
      <w:r w:rsidRPr="003B35DB">
        <w:rPr>
          <w:rFonts w:eastAsia="新細明體" w:hint="eastAsia"/>
          <w:lang w:eastAsia="zh-TW"/>
        </w:rPr>
        <w:t>年</w:t>
      </w:r>
      <w:r w:rsidRPr="003B35DB">
        <w:rPr>
          <w:rFonts w:eastAsia="新細明體"/>
          <w:lang w:eastAsia="zh-TW"/>
        </w:rPr>
        <w:t>10</w:t>
      </w:r>
      <w:r w:rsidRPr="003B35DB">
        <w:rPr>
          <w:rFonts w:eastAsia="新細明體" w:hint="eastAsia"/>
          <w:lang w:eastAsia="zh-TW"/>
        </w:rPr>
        <w:t>月</w:t>
      </w:r>
      <w:r w:rsidRPr="003B35DB">
        <w:rPr>
          <w:rFonts w:eastAsia="新細明體"/>
          <w:lang w:eastAsia="zh-TW"/>
        </w:rPr>
        <w:t>9</w:t>
      </w:r>
      <w:r w:rsidRPr="003B35DB">
        <w:rPr>
          <w:rFonts w:eastAsia="新細明體" w:hint="eastAsia"/>
          <w:lang w:eastAsia="zh-TW"/>
        </w:rPr>
        <w:t>日的逮捕都正好在他的競選旅行時。</w:t>
      </w:r>
    </w:p>
    <w:p w:rsidR="003E162E" w:rsidRPr="002B292D" w:rsidRDefault="003B35DB" w:rsidP="00B93164">
      <w:pPr>
        <w:pStyle w:val="SingleTxtGC"/>
      </w:pPr>
      <w:r w:rsidRPr="003B35DB">
        <w:rPr>
          <w:rFonts w:eastAsia="新細明體"/>
          <w:lang w:eastAsia="zh-TW"/>
        </w:rPr>
        <w:lastRenderedPageBreak/>
        <w:t>2.11  2013</w:t>
      </w:r>
      <w:r w:rsidRPr="003B35DB">
        <w:rPr>
          <w:rFonts w:eastAsia="新細明體" w:hint="eastAsia"/>
          <w:lang w:eastAsia="zh-TW"/>
        </w:rPr>
        <w:t>年</w:t>
      </w:r>
      <w:r w:rsidRPr="003B35DB">
        <w:rPr>
          <w:rFonts w:eastAsia="新細明體"/>
          <w:lang w:eastAsia="zh-TW"/>
        </w:rPr>
        <w:t>3</w:t>
      </w:r>
      <w:r w:rsidRPr="003B35DB">
        <w:rPr>
          <w:rFonts w:eastAsia="新細明體" w:hint="eastAsia"/>
          <w:lang w:eastAsia="zh-TW"/>
        </w:rPr>
        <w:t>月</w:t>
      </w:r>
      <w:r w:rsidRPr="003B35DB">
        <w:rPr>
          <w:rFonts w:eastAsia="新細明體"/>
          <w:lang w:eastAsia="zh-TW"/>
        </w:rPr>
        <w:t>6</w:t>
      </w:r>
      <w:r w:rsidRPr="003B35DB">
        <w:rPr>
          <w:rFonts w:eastAsia="新細明體" w:hint="eastAsia"/>
          <w:lang w:eastAsia="zh-TW"/>
        </w:rPr>
        <w:t>日，提交人被帶到治安法院。他請求將他的審判延期到</w:t>
      </w:r>
      <w:r w:rsidRPr="003B35DB">
        <w:rPr>
          <w:rFonts w:eastAsia="新細明體"/>
          <w:lang w:eastAsia="zh-TW"/>
        </w:rPr>
        <w:t>2013</w:t>
      </w:r>
      <w:r w:rsidRPr="003B35DB">
        <w:rPr>
          <w:rFonts w:eastAsia="新細明體" w:hint="eastAsia"/>
          <w:lang w:eastAsia="zh-TW"/>
        </w:rPr>
        <w:t>年</w:t>
      </w:r>
      <w:r w:rsidRPr="003B35DB">
        <w:rPr>
          <w:rFonts w:eastAsia="新細明體"/>
          <w:lang w:eastAsia="zh-TW"/>
        </w:rPr>
        <w:t>11</w:t>
      </w:r>
      <w:r w:rsidRPr="003B35DB">
        <w:rPr>
          <w:rFonts w:eastAsia="新細明體" w:hint="eastAsia"/>
          <w:lang w:eastAsia="zh-TW"/>
        </w:rPr>
        <w:t>月的選舉之後。法院拒絕了這一請求，理由是提交人不能被視為總統候選人，因為選舉委員會</w:t>
      </w:r>
      <w:r w:rsidRPr="003B35DB">
        <w:rPr>
          <w:rFonts w:eastAsia="新細明體"/>
          <w:lang w:eastAsia="zh-TW"/>
        </w:rPr>
        <w:t>2013</w:t>
      </w:r>
      <w:r w:rsidRPr="003B35DB">
        <w:rPr>
          <w:rFonts w:eastAsia="新細明體" w:hint="eastAsia"/>
          <w:lang w:eastAsia="zh-TW"/>
        </w:rPr>
        <w:t>年</w:t>
      </w:r>
      <w:r w:rsidRPr="003B35DB">
        <w:rPr>
          <w:rFonts w:eastAsia="新細明體"/>
          <w:lang w:eastAsia="zh-TW"/>
        </w:rPr>
        <w:t>7</w:t>
      </w:r>
      <w:r w:rsidRPr="003B35DB">
        <w:rPr>
          <w:rFonts w:eastAsia="新細明體" w:hint="eastAsia"/>
          <w:lang w:eastAsia="zh-TW"/>
        </w:rPr>
        <w:t>月才正式宣佈候選人。</w:t>
      </w:r>
    </w:p>
    <w:p w:rsidR="003E162E" w:rsidRPr="002B292D" w:rsidRDefault="003B35DB" w:rsidP="00B93164">
      <w:pPr>
        <w:pStyle w:val="SingleTxtGC"/>
      </w:pPr>
      <w:r w:rsidRPr="003B35DB">
        <w:rPr>
          <w:rFonts w:eastAsia="新細明體"/>
          <w:lang w:eastAsia="zh-TW"/>
        </w:rPr>
        <w:t>2.12  2013</w:t>
      </w:r>
      <w:r w:rsidRPr="003B35DB">
        <w:rPr>
          <w:rFonts w:eastAsia="新細明體" w:hint="eastAsia"/>
          <w:lang w:eastAsia="zh-TW"/>
        </w:rPr>
        <w:t>年</w:t>
      </w:r>
      <w:r w:rsidRPr="003B35DB">
        <w:rPr>
          <w:rFonts w:eastAsia="新細明體"/>
          <w:lang w:eastAsia="zh-TW"/>
        </w:rPr>
        <w:t>3</w:t>
      </w:r>
      <w:r w:rsidRPr="003B35DB">
        <w:rPr>
          <w:rFonts w:eastAsia="新細明體" w:hint="eastAsia"/>
          <w:lang w:eastAsia="zh-TW"/>
        </w:rPr>
        <w:t>月</w:t>
      </w:r>
      <w:r w:rsidRPr="003B35DB">
        <w:rPr>
          <w:rFonts w:eastAsia="新細明體"/>
          <w:lang w:eastAsia="zh-TW"/>
        </w:rPr>
        <w:t>24</w:t>
      </w:r>
      <w:r w:rsidRPr="003B35DB">
        <w:rPr>
          <w:rFonts w:eastAsia="新細明體" w:hint="eastAsia"/>
          <w:lang w:eastAsia="zh-TW"/>
        </w:rPr>
        <w:t>日，提交人向高等法院提交了一份請願書，再次請求將審判延期至選舉結束之後。</w:t>
      </w:r>
      <w:r w:rsidRPr="003B35DB">
        <w:rPr>
          <w:rFonts w:eastAsia="新細明體"/>
          <w:lang w:eastAsia="zh-TW"/>
        </w:rPr>
        <w:t>2013</w:t>
      </w:r>
      <w:r w:rsidRPr="003B35DB">
        <w:rPr>
          <w:rFonts w:eastAsia="新細明體" w:hint="eastAsia"/>
          <w:lang w:eastAsia="zh-TW"/>
        </w:rPr>
        <w:t>年</w:t>
      </w:r>
      <w:r w:rsidRPr="003B35DB">
        <w:rPr>
          <w:rFonts w:eastAsia="新細明體"/>
          <w:lang w:eastAsia="zh-TW"/>
        </w:rPr>
        <w:t>3</w:t>
      </w:r>
      <w:r w:rsidRPr="003B35DB">
        <w:rPr>
          <w:rFonts w:eastAsia="新細明體" w:hint="eastAsia"/>
          <w:lang w:eastAsia="zh-TW"/>
        </w:rPr>
        <w:t>月</w:t>
      </w:r>
      <w:r w:rsidRPr="003B35DB">
        <w:rPr>
          <w:rFonts w:eastAsia="新細明體"/>
          <w:lang w:eastAsia="zh-TW"/>
        </w:rPr>
        <w:t>31</w:t>
      </w:r>
      <w:r w:rsidRPr="003B35DB">
        <w:rPr>
          <w:rFonts w:eastAsia="新細明體" w:hint="eastAsia"/>
          <w:lang w:eastAsia="zh-TW"/>
        </w:rPr>
        <w:t>日，高等法院中止了治安法院對提交人的審判，等待有關治安法院組成合法性的裁斷。提交人申訴道，他曾多次請求前往馬爾地夫的各個島嶼以及出國，均遭到治安法院和</w:t>
      </w:r>
      <w:proofErr w:type="gramStart"/>
      <w:r w:rsidRPr="003B35DB">
        <w:rPr>
          <w:rFonts w:eastAsia="新細明體" w:hint="eastAsia"/>
          <w:lang w:eastAsia="zh-TW"/>
        </w:rPr>
        <w:t>移民部等政府</w:t>
      </w:r>
      <w:proofErr w:type="gramEnd"/>
      <w:r w:rsidRPr="003B35DB">
        <w:rPr>
          <w:rFonts w:eastAsia="新細明體" w:hint="eastAsia"/>
          <w:lang w:eastAsia="zh-TW"/>
        </w:rPr>
        <w:t>機構拒絕；</w:t>
      </w:r>
      <w:r w:rsidRPr="003B35DB">
        <w:rPr>
          <w:rFonts w:eastAsia="新細明體"/>
          <w:lang w:eastAsia="zh-TW"/>
        </w:rPr>
        <w:t>2013</w:t>
      </w:r>
      <w:r w:rsidRPr="003B35DB">
        <w:rPr>
          <w:rFonts w:eastAsia="新細明體" w:hint="eastAsia"/>
          <w:lang w:eastAsia="zh-TW"/>
        </w:rPr>
        <w:t>年</w:t>
      </w:r>
      <w:r w:rsidRPr="003B35DB">
        <w:rPr>
          <w:rFonts w:eastAsia="新細明體"/>
          <w:lang w:eastAsia="zh-TW"/>
        </w:rPr>
        <w:t>5</w:t>
      </w:r>
      <w:r w:rsidRPr="003B35DB">
        <w:rPr>
          <w:rFonts w:eastAsia="新細明體" w:hint="eastAsia"/>
          <w:lang w:eastAsia="zh-TW"/>
        </w:rPr>
        <w:t>月</w:t>
      </w:r>
      <w:r w:rsidRPr="003B35DB">
        <w:rPr>
          <w:rFonts w:eastAsia="新細明體"/>
          <w:lang w:eastAsia="zh-TW"/>
        </w:rPr>
        <w:t>29</w:t>
      </w:r>
      <w:r w:rsidRPr="003B35DB">
        <w:rPr>
          <w:rFonts w:eastAsia="新細明體" w:hint="eastAsia"/>
          <w:lang w:eastAsia="zh-TW"/>
        </w:rPr>
        <w:t>日，一場庭審在原定開始時間前三小時被取消，原因是有一名現任法官在最後一刻休假了，而提交人為此不得不中斷了一次競選之旅；他試圖索要一份庭審時間表，但沒人為他提供。</w:t>
      </w:r>
    </w:p>
    <w:p w:rsidR="003E162E" w:rsidRPr="002B292D" w:rsidRDefault="003B35DB" w:rsidP="00B93164">
      <w:pPr>
        <w:pStyle w:val="SingleTxtGC"/>
      </w:pPr>
      <w:r w:rsidRPr="003B35DB">
        <w:rPr>
          <w:rFonts w:eastAsia="新細明體"/>
          <w:lang w:eastAsia="zh-TW"/>
        </w:rPr>
        <w:t>2.13  2013</w:t>
      </w:r>
      <w:r w:rsidRPr="003B35DB">
        <w:rPr>
          <w:rFonts w:eastAsia="新細明體" w:hint="eastAsia"/>
          <w:lang w:eastAsia="zh-TW"/>
        </w:rPr>
        <w:t>年</w:t>
      </w:r>
      <w:r w:rsidRPr="003B35DB">
        <w:rPr>
          <w:rFonts w:eastAsia="新細明體"/>
          <w:lang w:eastAsia="zh-TW"/>
        </w:rPr>
        <w:t>7</w:t>
      </w:r>
      <w:r w:rsidRPr="003B35DB">
        <w:rPr>
          <w:rFonts w:eastAsia="新細明體" w:hint="eastAsia"/>
          <w:lang w:eastAsia="zh-TW"/>
        </w:rPr>
        <w:t>月，指控提交人逮捕和拘留首席法官的刑事訴訟中止，且未進一步審理。提交人稱，在向委員會提交第</w:t>
      </w:r>
      <w:r w:rsidRPr="003B35DB">
        <w:rPr>
          <w:rFonts w:eastAsia="新細明體"/>
          <w:lang w:eastAsia="zh-TW"/>
        </w:rPr>
        <w:t>2270/2013</w:t>
      </w:r>
      <w:r w:rsidRPr="003B35DB">
        <w:rPr>
          <w:rFonts w:eastAsia="新細明體" w:hint="eastAsia"/>
          <w:lang w:eastAsia="zh-TW"/>
        </w:rPr>
        <w:t>號來文時，國內補救辦法已無效，原因是司法機構缺乏獨立性且已政治化。</w:t>
      </w:r>
    </w:p>
    <w:p w:rsidR="003E162E" w:rsidRPr="002B292D" w:rsidRDefault="003B35DB" w:rsidP="00B93164">
      <w:pPr>
        <w:pStyle w:val="SingleTxtGC"/>
      </w:pPr>
      <w:r w:rsidRPr="003B35DB">
        <w:rPr>
          <w:rFonts w:eastAsia="新細明體"/>
          <w:lang w:eastAsia="zh-TW"/>
        </w:rPr>
        <w:t>2.14  2013</w:t>
      </w:r>
      <w:r w:rsidRPr="003B35DB">
        <w:rPr>
          <w:rFonts w:eastAsia="新細明體" w:hint="eastAsia"/>
          <w:lang w:eastAsia="zh-TW"/>
        </w:rPr>
        <w:t>年</w:t>
      </w:r>
      <w:r w:rsidRPr="003B35DB">
        <w:rPr>
          <w:rFonts w:eastAsia="新細明體"/>
          <w:lang w:eastAsia="zh-TW"/>
        </w:rPr>
        <w:t>11</w:t>
      </w:r>
      <w:r w:rsidRPr="003B35DB">
        <w:rPr>
          <w:rFonts w:eastAsia="新細明體" w:hint="eastAsia"/>
          <w:lang w:eastAsia="zh-TW"/>
        </w:rPr>
        <w:t>月，總統選舉如期舉行。提交人以微小差距輸給了現任總統。</w:t>
      </w:r>
    </w:p>
    <w:p w:rsidR="003E162E" w:rsidRPr="00A35B33" w:rsidRDefault="003B35DB" w:rsidP="0068575E">
      <w:pPr>
        <w:pStyle w:val="H4GC"/>
        <w:rPr>
          <w:i/>
        </w:rPr>
      </w:pPr>
      <w:r w:rsidRPr="003B35DB">
        <w:rPr>
          <w:rFonts w:eastAsia="新細明體"/>
          <w:lang w:eastAsia="zh-TW"/>
        </w:rPr>
        <w:tab/>
      </w:r>
      <w:r w:rsidRPr="003B35DB">
        <w:rPr>
          <w:rFonts w:eastAsia="新細明體"/>
          <w:lang w:eastAsia="zh-TW"/>
        </w:rPr>
        <w:tab/>
      </w:r>
      <w:r w:rsidRPr="003B35DB">
        <w:rPr>
          <w:rFonts w:eastAsia="新細明體" w:hint="eastAsia"/>
          <w:lang w:eastAsia="zh-TW"/>
        </w:rPr>
        <w:t>第</w:t>
      </w:r>
      <w:r w:rsidRPr="003B35DB">
        <w:rPr>
          <w:rFonts w:eastAsia="新細明體"/>
          <w:lang w:eastAsia="zh-TW"/>
        </w:rPr>
        <w:t>2851/2016</w:t>
      </w:r>
      <w:r w:rsidRPr="003B35DB">
        <w:rPr>
          <w:rFonts w:eastAsia="新細明體" w:hint="eastAsia"/>
          <w:lang w:eastAsia="zh-TW"/>
        </w:rPr>
        <w:t>號來文</w:t>
      </w:r>
    </w:p>
    <w:p w:rsidR="003E162E" w:rsidRPr="002B292D" w:rsidRDefault="003B35DB" w:rsidP="00B93164">
      <w:pPr>
        <w:pStyle w:val="SingleTxtGC"/>
      </w:pPr>
      <w:r w:rsidRPr="003B35DB">
        <w:rPr>
          <w:rFonts w:eastAsia="新細明體"/>
          <w:lang w:eastAsia="zh-TW"/>
        </w:rPr>
        <w:t>2.15  2015</w:t>
      </w:r>
      <w:r w:rsidRPr="003B35DB">
        <w:rPr>
          <w:rFonts w:eastAsia="新細明體" w:hint="eastAsia"/>
          <w:lang w:eastAsia="zh-TW"/>
        </w:rPr>
        <w:t>年</w:t>
      </w:r>
      <w:r w:rsidRPr="003B35DB">
        <w:rPr>
          <w:rFonts w:eastAsia="新細明體"/>
          <w:lang w:eastAsia="zh-TW"/>
        </w:rPr>
        <w:t>2</w:t>
      </w:r>
      <w:r w:rsidRPr="003B35DB">
        <w:rPr>
          <w:rFonts w:eastAsia="新細明體" w:hint="eastAsia"/>
          <w:lang w:eastAsia="zh-TW"/>
        </w:rPr>
        <w:t>月</w:t>
      </w:r>
      <w:r w:rsidRPr="003B35DB">
        <w:rPr>
          <w:rFonts w:eastAsia="新細明體"/>
          <w:lang w:eastAsia="zh-TW"/>
        </w:rPr>
        <w:t>16</w:t>
      </w:r>
      <w:r w:rsidRPr="003B35DB">
        <w:rPr>
          <w:rFonts w:eastAsia="新細明體" w:hint="eastAsia"/>
          <w:lang w:eastAsia="zh-TW"/>
        </w:rPr>
        <w:t>日，總檢察長撤銷了對提交人中止的刑事指控。然而，</w:t>
      </w:r>
      <w:r w:rsidRPr="003B35DB">
        <w:rPr>
          <w:rFonts w:eastAsia="新細明體"/>
          <w:lang w:eastAsia="zh-TW"/>
        </w:rPr>
        <w:t>2015</w:t>
      </w:r>
      <w:r w:rsidRPr="003B35DB">
        <w:rPr>
          <w:rFonts w:eastAsia="新細明體" w:hint="eastAsia"/>
          <w:lang w:eastAsia="zh-TW"/>
        </w:rPr>
        <w:t>年</w:t>
      </w:r>
      <w:r w:rsidRPr="003B35DB">
        <w:rPr>
          <w:rFonts w:eastAsia="新細明體"/>
          <w:lang w:eastAsia="zh-TW"/>
        </w:rPr>
        <w:t>2</w:t>
      </w:r>
      <w:r w:rsidRPr="003B35DB">
        <w:rPr>
          <w:rFonts w:eastAsia="新細明體" w:hint="eastAsia"/>
          <w:lang w:eastAsia="zh-TW"/>
        </w:rPr>
        <w:t>月</w:t>
      </w:r>
      <w:r w:rsidRPr="003B35DB">
        <w:rPr>
          <w:rFonts w:eastAsia="新細明體"/>
          <w:lang w:eastAsia="zh-TW"/>
        </w:rPr>
        <w:t>22</w:t>
      </w:r>
      <w:r w:rsidRPr="003B35DB">
        <w:rPr>
          <w:rFonts w:eastAsia="新細明體" w:hint="eastAsia"/>
          <w:lang w:eastAsia="zh-TW"/>
        </w:rPr>
        <w:t>日，提交人因新的恐怖主義指控遭到逮捕，依據是《</w:t>
      </w:r>
      <w:r w:rsidRPr="003B35DB">
        <w:rPr>
          <w:rFonts w:eastAsia="新細明體"/>
          <w:lang w:eastAsia="zh-TW"/>
        </w:rPr>
        <w:t>1990</w:t>
      </w:r>
      <w:r w:rsidRPr="003B35DB">
        <w:rPr>
          <w:rFonts w:eastAsia="新細明體" w:hint="eastAsia"/>
          <w:lang w:eastAsia="zh-TW"/>
        </w:rPr>
        <w:t>年防止恐怖主義法》第</w:t>
      </w:r>
      <w:r w:rsidRPr="003B35DB">
        <w:rPr>
          <w:rFonts w:eastAsia="新細明體"/>
          <w:lang w:eastAsia="zh-TW"/>
        </w:rPr>
        <w:t>2(b)</w:t>
      </w:r>
      <w:r w:rsidRPr="003B35DB">
        <w:rPr>
          <w:rFonts w:eastAsia="新細明體" w:hint="eastAsia"/>
          <w:lang w:eastAsia="zh-TW"/>
        </w:rPr>
        <w:t>條。</w:t>
      </w:r>
      <w:r w:rsidR="003E162E" w:rsidRPr="00A035EA">
        <w:rPr>
          <w:rStyle w:val="a8"/>
          <w:rFonts w:eastAsia="SimSun"/>
        </w:rPr>
        <w:footnoteReference w:id="7"/>
      </w:r>
      <w:r w:rsidRPr="003B35DB">
        <w:rPr>
          <w:rFonts w:eastAsia="新細明體"/>
          <w:lang w:eastAsia="zh-TW"/>
        </w:rPr>
        <w:t xml:space="preserve"> </w:t>
      </w:r>
      <w:r w:rsidRPr="003B35DB">
        <w:rPr>
          <w:rFonts w:eastAsia="新細明體" w:hint="eastAsia"/>
          <w:lang w:eastAsia="zh-TW"/>
        </w:rPr>
        <w:t>他被控涉嫌在</w:t>
      </w:r>
      <w:r w:rsidRPr="003B35DB">
        <w:rPr>
          <w:rFonts w:eastAsia="新細明體"/>
          <w:lang w:eastAsia="zh-TW"/>
        </w:rPr>
        <w:t>2012</w:t>
      </w:r>
      <w:r w:rsidRPr="003B35DB">
        <w:rPr>
          <w:rFonts w:eastAsia="新細明體" w:hint="eastAsia"/>
          <w:lang w:eastAsia="zh-TW"/>
        </w:rPr>
        <w:t>年</w:t>
      </w:r>
      <w:r w:rsidRPr="003B35DB">
        <w:rPr>
          <w:rFonts w:eastAsia="新細明體"/>
          <w:lang w:eastAsia="zh-TW"/>
        </w:rPr>
        <w:t>1</w:t>
      </w:r>
      <w:r w:rsidRPr="003B35DB">
        <w:rPr>
          <w:rFonts w:eastAsia="新細明體" w:hint="eastAsia"/>
          <w:lang w:eastAsia="zh-TW"/>
        </w:rPr>
        <w:t>月</w:t>
      </w:r>
      <w:r w:rsidRPr="003B35DB">
        <w:rPr>
          <w:rFonts w:eastAsia="新細明體"/>
          <w:lang w:eastAsia="zh-TW"/>
        </w:rPr>
        <w:t>16</w:t>
      </w:r>
      <w:r w:rsidRPr="003B35DB">
        <w:rPr>
          <w:rFonts w:eastAsia="新細明體" w:hint="eastAsia"/>
          <w:lang w:eastAsia="zh-TW"/>
        </w:rPr>
        <w:t>日對刑事法院首席法官的逮捕和拘留中發揮了作用。</w:t>
      </w:r>
    </w:p>
    <w:p w:rsidR="003E162E" w:rsidRPr="002B292D" w:rsidRDefault="003B35DB" w:rsidP="00B93164">
      <w:pPr>
        <w:pStyle w:val="SingleTxtGC"/>
      </w:pPr>
      <w:r w:rsidRPr="003B35DB">
        <w:rPr>
          <w:rFonts w:eastAsia="新細明體"/>
          <w:lang w:eastAsia="zh-TW"/>
        </w:rPr>
        <w:t xml:space="preserve">2.16  </w:t>
      </w:r>
      <w:r w:rsidRPr="003B35DB">
        <w:rPr>
          <w:rFonts w:eastAsia="新細明體" w:hint="eastAsia"/>
          <w:lang w:eastAsia="zh-TW"/>
        </w:rPr>
        <w:t>第二天，即</w:t>
      </w:r>
      <w:r w:rsidRPr="003B35DB">
        <w:rPr>
          <w:rFonts w:eastAsia="新細明體"/>
          <w:lang w:eastAsia="zh-TW"/>
        </w:rPr>
        <w:t>2015</w:t>
      </w:r>
      <w:r w:rsidRPr="003B35DB">
        <w:rPr>
          <w:rFonts w:eastAsia="新細明體" w:hint="eastAsia"/>
          <w:lang w:eastAsia="zh-TW"/>
        </w:rPr>
        <w:t>年</w:t>
      </w:r>
      <w:r w:rsidRPr="003B35DB">
        <w:rPr>
          <w:rFonts w:eastAsia="新細明體"/>
          <w:lang w:eastAsia="zh-TW"/>
        </w:rPr>
        <w:t>2</w:t>
      </w:r>
      <w:r w:rsidRPr="003B35DB">
        <w:rPr>
          <w:rFonts w:eastAsia="新細明體" w:hint="eastAsia"/>
          <w:lang w:eastAsia="zh-TW"/>
        </w:rPr>
        <w:t>月</w:t>
      </w:r>
      <w:r w:rsidRPr="003B35DB">
        <w:rPr>
          <w:rFonts w:eastAsia="新細明體"/>
          <w:lang w:eastAsia="zh-TW"/>
        </w:rPr>
        <w:t>23</w:t>
      </w:r>
      <w:r w:rsidRPr="003B35DB">
        <w:rPr>
          <w:rFonts w:eastAsia="新細明體" w:hint="eastAsia"/>
          <w:lang w:eastAsia="zh-TW"/>
        </w:rPr>
        <w:t>日，</w:t>
      </w:r>
      <w:proofErr w:type="gramStart"/>
      <w:r w:rsidRPr="003B35DB">
        <w:rPr>
          <w:rFonts w:eastAsia="新細明體" w:hint="eastAsia"/>
          <w:lang w:eastAsia="zh-TW"/>
        </w:rPr>
        <w:t>馬累刑事</w:t>
      </w:r>
      <w:proofErr w:type="gramEnd"/>
      <w:r w:rsidRPr="003B35DB">
        <w:rPr>
          <w:rFonts w:eastAsia="新細明體" w:hint="eastAsia"/>
          <w:lang w:eastAsia="zh-TW"/>
        </w:rPr>
        <w:t>法院對提交人開庭審判。提交人申訴，其司法程式不符合正當程式，而且法院明顯缺乏公正。為了說明這一點，他指出，訴訟第一天，他的律師因未能按要求提前兩天前向法院登記而被禁止出庭，儘管事實上這根本不可能，因為提交人前一天剛剛被捕。提交人要求延期</w:t>
      </w:r>
      <w:r w:rsidRPr="003B35DB">
        <w:rPr>
          <w:rFonts w:eastAsia="新細明體"/>
          <w:lang w:eastAsia="zh-TW"/>
        </w:rPr>
        <w:t>10</w:t>
      </w:r>
      <w:r w:rsidRPr="003B35DB">
        <w:rPr>
          <w:rFonts w:eastAsia="新細明體" w:hint="eastAsia"/>
          <w:lang w:eastAsia="zh-TW"/>
        </w:rPr>
        <w:t>天，以便他的律師可以準備辯護，但他的請求被草率地駁回了。所有起訴</w:t>
      </w:r>
      <w:proofErr w:type="gramStart"/>
      <w:r w:rsidRPr="003B35DB">
        <w:rPr>
          <w:rFonts w:eastAsia="新細明體" w:hint="eastAsia"/>
          <w:lang w:eastAsia="zh-TW"/>
        </w:rPr>
        <w:t>證據均被扣留</w:t>
      </w:r>
      <w:proofErr w:type="gramEnd"/>
      <w:r w:rsidRPr="003B35DB">
        <w:rPr>
          <w:rFonts w:eastAsia="新細明體" w:hint="eastAsia"/>
          <w:lang w:eastAsia="zh-TW"/>
        </w:rPr>
        <w:t>，直至正式提交法院時才公開。但出示證據時，並無證據顯示提交人確實下令逮捕</w:t>
      </w:r>
      <w:proofErr w:type="gramStart"/>
      <w:r w:rsidRPr="003B35DB">
        <w:rPr>
          <w:rFonts w:eastAsia="新細明體" w:hint="eastAsia"/>
          <w:lang w:eastAsia="zh-TW"/>
        </w:rPr>
        <w:t>馬累刑事</w:t>
      </w:r>
      <w:proofErr w:type="gramEnd"/>
      <w:r w:rsidRPr="003B35DB">
        <w:rPr>
          <w:rFonts w:eastAsia="新細明體" w:hint="eastAsia"/>
          <w:lang w:eastAsia="zh-TW"/>
        </w:rPr>
        <w:t>法院首席法官，亦無任何論據解釋為何將一場合法逮捕定性為“恐怖主義”。提交人交叉詢問證人的機會受到限制，且不允許他傳召證人為他辯護。面對這些挑戰，他的律師</w:t>
      </w:r>
      <w:proofErr w:type="gramStart"/>
      <w:r w:rsidRPr="003B35DB">
        <w:rPr>
          <w:rFonts w:eastAsia="新細明體" w:hint="eastAsia"/>
          <w:lang w:eastAsia="zh-TW"/>
        </w:rPr>
        <w:t>于</w:t>
      </w:r>
      <w:proofErr w:type="gramEnd"/>
      <w:r w:rsidRPr="003B35DB">
        <w:rPr>
          <w:rFonts w:eastAsia="新細明體"/>
          <w:lang w:eastAsia="zh-TW"/>
        </w:rPr>
        <w:t>2015</w:t>
      </w:r>
      <w:r w:rsidRPr="003B35DB">
        <w:rPr>
          <w:rFonts w:eastAsia="新細明體" w:hint="eastAsia"/>
          <w:lang w:eastAsia="zh-TW"/>
        </w:rPr>
        <w:t>年</w:t>
      </w:r>
      <w:r w:rsidRPr="003B35DB">
        <w:rPr>
          <w:rFonts w:eastAsia="新細明體"/>
          <w:lang w:eastAsia="zh-TW"/>
        </w:rPr>
        <w:t>3</w:t>
      </w:r>
      <w:r w:rsidRPr="003B35DB">
        <w:rPr>
          <w:rFonts w:eastAsia="新細明體" w:hint="eastAsia"/>
          <w:lang w:eastAsia="zh-TW"/>
        </w:rPr>
        <w:t>月</w:t>
      </w:r>
      <w:r w:rsidRPr="003B35DB">
        <w:rPr>
          <w:rFonts w:eastAsia="新細明體"/>
          <w:lang w:eastAsia="zh-TW"/>
        </w:rPr>
        <w:t>8</w:t>
      </w:r>
      <w:r w:rsidRPr="003B35DB">
        <w:rPr>
          <w:rFonts w:eastAsia="新細明體" w:hint="eastAsia"/>
          <w:lang w:eastAsia="zh-TW"/>
        </w:rPr>
        <w:t>日認為不得不退出該案，認為他們如果繼續為他代理，將違反適用的職業責任規則。法院無視提交人需要新律師的一再請求，而繼續進行審訊。</w:t>
      </w:r>
      <w:r w:rsidRPr="003B35DB">
        <w:rPr>
          <w:rFonts w:eastAsia="新細明體"/>
          <w:lang w:eastAsia="zh-TW"/>
        </w:rPr>
        <w:t>2015</w:t>
      </w:r>
      <w:r w:rsidRPr="003B35DB">
        <w:rPr>
          <w:rFonts w:eastAsia="新細明體" w:hint="eastAsia"/>
          <w:lang w:eastAsia="zh-TW"/>
        </w:rPr>
        <w:t>年</w:t>
      </w:r>
      <w:r w:rsidRPr="003B35DB">
        <w:rPr>
          <w:rFonts w:eastAsia="新細明體"/>
          <w:lang w:eastAsia="zh-TW"/>
        </w:rPr>
        <w:t>3</w:t>
      </w:r>
      <w:r w:rsidRPr="003B35DB">
        <w:rPr>
          <w:rFonts w:eastAsia="新細明體" w:hint="eastAsia"/>
          <w:lang w:eastAsia="zh-TW"/>
        </w:rPr>
        <w:t>月</w:t>
      </w:r>
      <w:r w:rsidRPr="003B35DB">
        <w:rPr>
          <w:rFonts w:eastAsia="新細明體"/>
          <w:lang w:eastAsia="zh-TW"/>
        </w:rPr>
        <w:t>13</w:t>
      </w:r>
      <w:r w:rsidRPr="003B35DB">
        <w:rPr>
          <w:rFonts w:eastAsia="新細明體" w:hint="eastAsia"/>
          <w:lang w:eastAsia="zh-TW"/>
        </w:rPr>
        <w:t>日，提交人在被捕和受到指控後不足三個星期，便被定罪並被判處了</w:t>
      </w:r>
      <w:r w:rsidRPr="003B35DB">
        <w:rPr>
          <w:rFonts w:eastAsia="新細明體"/>
          <w:lang w:eastAsia="zh-TW"/>
        </w:rPr>
        <w:t>13</w:t>
      </w:r>
      <w:r w:rsidRPr="003B35DB">
        <w:rPr>
          <w:rFonts w:eastAsia="新細明體" w:hint="eastAsia"/>
          <w:lang w:eastAsia="zh-TW"/>
        </w:rPr>
        <w:t>年監禁，且不得假釋或監督釋放。提交人指出，做出裁斷的唯一依據是檢察官提出的證據。</w:t>
      </w:r>
    </w:p>
    <w:p w:rsidR="003E162E" w:rsidRPr="002B292D" w:rsidRDefault="003B35DB" w:rsidP="00B93164">
      <w:pPr>
        <w:pStyle w:val="SingleTxtGC"/>
      </w:pPr>
      <w:r w:rsidRPr="003B35DB">
        <w:rPr>
          <w:rFonts w:eastAsia="新細明體"/>
          <w:lang w:eastAsia="zh-TW"/>
        </w:rPr>
        <w:t xml:space="preserve">2.17  </w:t>
      </w:r>
      <w:r w:rsidRPr="003B35DB">
        <w:rPr>
          <w:rFonts w:eastAsia="新細明體" w:hint="eastAsia"/>
          <w:lang w:eastAsia="zh-TW"/>
        </w:rPr>
        <w:t>儘管提交人的律師</w:t>
      </w:r>
      <w:proofErr w:type="gramStart"/>
      <w:r w:rsidRPr="003B35DB">
        <w:rPr>
          <w:rFonts w:eastAsia="新細明體" w:hint="eastAsia"/>
          <w:lang w:eastAsia="zh-TW"/>
        </w:rPr>
        <w:t>于</w:t>
      </w:r>
      <w:proofErr w:type="gramEnd"/>
      <w:r w:rsidRPr="003B35DB">
        <w:rPr>
          <w:rFonts w:eastAsia="新細明體"/>
          <w:lang w:eastAsia="zh-TW"/>
        </w:rPr>
        <w:t>2015</w:t>
      </w:r>
      <w:r w:rsidRPr="003B35DB">
        <w:rPr>
          <w:rFonts w:eastAsia="新細明體" w:hint="eastAsia"/>
          <w:lang w:eastAsia="zh-TW"/>
        </w:rPr>
        <w:t>年</w:t>
      </w:r>
      <w:r w:rsidRPr="003B35DB">
        <w:rPr>
          <w:rFonts w:eastAsia="新細明體"/>
          <w:lang w:eastAsia="zh-TW"/>
        </w:rPr>
        <w:t>3</w:t>
      </w:r>
      <w:r w:rsidRPr="003B35DB">
        <w:rPr>
          <w:rFonts w:eastAsia="新細明體" w:hint="eastAsia"/>
          <w:lang w:eastAsia="zh-TW"/>
        </w:rPr>
        <w:t>月</w:t>
      </w:r>
      <w:r w:rsidRPr="003B35DB">
        <w:rPr>
          <w:rFonts w:eastAsia="新細明體"/>
          <w:lang w:eastAsia="zh-TW"/>
        </w:rPr>
        <w:t>15</w:t>
      </w:r>
      <w:r w:rsidRPr="003B35DB">
        <w:rPr>
          <w:rFonts w:eastAsia="新細明體" w:hint="eastAsia"/>
          <w:lang w:eastAsia="zh-TW"/>
        </w:rPr>
        <w:t>日以書面形式表示打算上訴，但刑事法院直到</w:t>
      </w:r>
      <w:r w:rsidRPr="003B35DB">
        <w:rPr>
          <w:rFonts w:eastAsia="新細明體"/>
          <w:lang w:eastAsia="zh-TW"/>
        </w:rPr>
        <w:t>2015</w:t>
      </w:r>
      <w:r w:rsidRPr="003B35DB">
        <w:rPr>
          <w:rFonts w:eastAsia="新細明體" w:hint="eastAsia"/>
          <w:lang w:eastAsia="zh-TW"/>
        </w:rPr>
        <w:t>年</w:t>
      </w:r>
      <w:r w:rsidRPr="003B35DB">
        <w:rPr>
          <w:rFonts w:eastAsia="新細明體"/>
          <w:lang w:eastAsia="zh-TW"/>
        </w:rPr>
        <w:t>3</w:t>
      </w:r>
      <w:r w:rsidRPr="003B35DB">
        <w:rPr>
          <w:rFonts w:eastAsia="新細明體" w:hint="eastAsia"/>
          <w:lang w:eastAsia="zh-TW"/>
        </w:rPr>
        <w:t>月</w:t>
      </w:r>
      <w:r w:rsidRPr="003B35DB">
        <w:rPr>
          <w:rFonts w:eastAsia="新細明體"/>
          <w:lang w:eastAsia="zh-TW"/>
        </w:rPr>
        <w:t>24</w:t>
      </w:r>
      <w:r w:rsidRPr="003B35DB">
        <w:rPr>
          <w:rFonts w:eastAsia="新細明體" w:hint="eastAsia"/>
          <w:lang w:eastAsia="zh-TW"/>
        </w:rPr>
        <w:t>日</w:t>
      </w:r>
      <w:r w:rsidRPr="003B35DB">
        <w:rPr>
          <w:rFonts w:eastAsia="新細明體" w:hint="eastAsia"/>
          <w:spacing w:val="-50"/>
          <w:lang w:eastAsia="zh-TW"/>
        </w:rPr>
        <w:t>―</w:t>
      </w:r>
      <w:r w:rsidRPr="003B35DB">
        <w:rPr>
          <w:rFonts w:eastAsia="新細明體" w:hint="eastAsia"/>
          <w:lang w:eastAsia="zh-TW"/>
        </w:rPr>
        <w:t>―即裁斷後</w:t>
      </w:r>
      <w:r w:rsidRPr="003B35DB">
        <w:rPr>
          <w:rFonts w:eastAsia="新細明體"/>
          <w:lang w:eastAsia="zh-TW"/>
        </w:rPr>
        <w:t>11</w:t>
      </w:r>
      <w:r w:rsidRPr="003B35DB">
        <w:rPr>
          <w:rFonts w:eastAsia="新細明體" w:hint="eastAsia"/>
          <w:lang w:eastAsia="zh-TW"/>
        </w:rPr>
        <w:t>天</w:t>
      </w:r>
      <w:r w:rsidRPr="003B35DB">
        <w:rPr>
          <w:rFonts w:eastAsia="新細明體" w:hint="eastAsia"/>
          <w:spacing w:val="-50"/>
          <w:lang w:eastAsia="zh-TW"/>
        </w:rPr>
        <w:t>―</w:t>
      </w:r>
      <w:r w:rsidRPr="003B35DB">
        <w:rPr>
          <w:rFonts w:eastAsia="新細明體" w:hint="eastAsia"/>
          <w:lang w:eastAsia="zh-TW"/>
        </w:rPr>
        <w:t>―才向他們提供庭審記錄。因此，提交人實際上無法在《司法法》規定的</w:t>
      </w:r>
      <w:r w:rsidRPr="003B35DB">
        <w:rPr>
          <w:rFonts w:eastAsia="新細明體"/>
          <w:lang w:eastAsia="zh-TW"/>
        </w:rPr>
        <w:t>10</w:t>
      </w:r>
      <w:r w:rsidRPr="003B35DB">
        <w:rPr>
          <w:rFonts w:eastAsia="新細明體" w:hint="eastAsia"/>
          <w:lang w:eastAsia="zh-TW"/>
        </w:rPr>
        <w:t>天期限內提起上訴。</w:t>
      </w:r>
    </w:p>
    <w:p w:rsidR="003E162E" w:rsidRPr="002B292D" w:rsidRDefault="003B35DB" w:rsidP="00FC637E">
      <w:pPr>
        <w:pStyle w:val="SingleTxtGC"/>
      </w:pPr>
      <w:r w:rsidRPr="003B35DB">
        <w:rPr>
          <w:rFonts w:eastAsia="新細明體"/>
          <w:lang w:eastAsia="zh-TW"/>
        </w:rPr>
        <w:lastRenderedPageBreak/>
        <w:t>2.18  2015</w:t>
      </w:r>
      <w:r w:rsidRPr="003B35DB">
        <w:rPr>
          <w:rFonts w:eastAsia="新細明體" w:hint="eastAsia"/>
          <w:lang w:eastAsia="zh-TW"/>
        </w:rPr>
        <w:t>年</w:t>
      </w:r>
      <w:r w:rsidRPr="003B35DB">
        <w:rPr>
          <w:rFonts w:eastAsia="新細明體"/>
          <w:lang w:eastAsia="zh-TW"/>
        </w:rPr>
        <w:t>3</w:t>
      </w:r>
      <w:r w:rsidRPr="003B35DB">
        <w:rPr>
          <w:rFonts w:eastAsia="新細明體" w:hint="eastAsia"/>
          <w:lang w:eastAsia="zh-TW"/>
        </w:rPr>
        <w:t>月</w:t>
      </w:r>
      <w:r w:rsidRPr="003B35DB">
        <w:rPr>
          <w:rFonts w:eastAsia="新細明體"/>
          <w:lang w:eastAsia="zh-TW"/>
        </w:rPr>
        <w:t>30</w:t>
      </w:r>
      <w:r w:rsidRPr="003B35DB">
        <w:rPr>
          <w:rFonts w:eastAsia="新細明體" w:hint="eastAsia"/>
          <w:lang w:eastAsia="zh-TW"/>
        </w:rPr>
        <w:t>日，人民議會通過了《監獄和假釋法修正案》，</w:t>
      </w:r>
      <w:r w:rsidR="003E162E" w:rsidRPr="00A035EA">
        <w:rPr>
          <w:rStyle w:val="a8"/>
          <w:rFonts w:eastAsia="SimSun"/>
        </w:rPr>
        <w:footnoteReference w:id="8"/>
      </w:r>
      <w:r w:rsidRPr="003B35DB">
        <w:rPr>
          <w:rFonts w:eastAsia="新細明體"/>
          <w:lang w:eastAsia="zh-TW"/>
        </w:rPr>
        <w:t xml:space="preserve"> </w:t>
      </w:r>
      <w:r w:rsidRPr="003B35DB">
        <w:rPr>
          <w:rFonts w:eastAsia="新細明體" w:hint="eastAsia"/>
          <w:lang w:eastAsia="zh-TW"/>
        </w:rPr>
        <w:t>禁止任何囚犯擔任政黨領導職務。</w:t>
      </w:r>
    </w:p>
    <w:p w:rsidR="003E162E" w:rsidRPr="002B292D" w:rsidRDefault="003B35DB" w:rsidP="00FC637E">
      <w:pPr>
        <w:pStyle w:val="SingleTxtGC"/>
      </w:pPr>
      <w:r w:rsidRPr="003B35DB">
        <w:rPr>
          <w:rFonts w:eastAsia="新細明體"/>
          <w:lang w:eastAsia="zh-TW"/>
        </w:rPr>
        <w:t>2.19  2015</w:t>
      </w:r>
      <w:r w:rsidRPr="003B35DB">
        <w:rPr>
          <w:rFonts w:eastAsia="新細明體" w:hint="eastAsia"/>
          <w:lang w:eastAsia="zh-TW"/>
        </w:rPr>
        <w:t>年</w:t>
      </w:r>
      <w:r w:rsidRPr="003B35DB">
        <w:rPr>
          <w:rFonts w:eastAsia="新細明體"/>
          <w:lang w:eastAsia="zh-TW"/>
        </w:rPr>
        <w:t>4</w:t>
      </w:r>
      <w:r w:rsidRPr="003B35DB">
        <w:rPr>
          <w:rFonts w:eastAsia="新細明體" w:hint="eastAsia"/>
          <w:lang w:eastAsia="zh-TW"/>
        </w:rPr>
        <w:t>月，提交人將其案件提交了任意拘留問題工作組。</w:t>
      </w:r>
      <w:r w:rsidRPr="003B35DB">
        <w:rPr>
          <w:rFonts w:eastAsia="新細明體"/>
          <w:lang w:eastAsia="zh-TW"/>
        </w:rPr>
        <w:t>2015</w:t>
      </w:r>
      <w:r w:rsidRPr="003B35DB">
        <w:rPr>
          <w:rFonts w:eastAsia="新細明體" w:hint="eastAsia"/>
          <w:lang w:eastAsia="zh-TW"/>
        </w:rPr>
        <w:t>年</w:t>
      </w:r>
      <w:r w:rsidRPr="003B35DB">
        <w:rPr>
          <w:rFonts w:eastAsia="新細明體"/>
          <w:lang w:eastAsia="zh-TW"/>
        </w:rPr>
        <w:t>9</w:t>
      </w:r>
      <w:r w:rsidRPr="003B35DB">
        <w:rPr>
          <w:rFonts w:eastAsia="新細明體" w:hint="eastAsia"/>
          <w:lang w:eastAsia="zh-TW"/>
        </w:rPr>
        <w:t>月</w:t>
      </w:r>
      <w:r w:rsidRPr="003B35DB">
        <w:rPr>
          <w:rFonts w:eastAsia="新細明體"/>
          <w:lang w:eastAsia="zh-TW"/>
        </w:rPr>
        <w:t>4</w:t>
      </w:r>
      <w:r w:rsidRPr="003B35DB">
        <w:rPr>
          <w:rFonts w:eastAsia="新細明體" w:hint="eastAsia"/>
          <w:lang w:eastAsia="zh-TW"/>
        </w:rPr>
        <w:t>日，該工作組認為，剝奪提交人自由的行為違反了《公約》第九條、第十四條、第十九條、第二十二條和第二十五條的，為任意剝奪自由，請該締約國採取必要補救措施，對提交人的境況予以補救。</w:t>
      </w:r>
      <w:r w:rsidR="003E162E" w:rsidRPr="00A035EA">
        <w:rPr>
          <w:rStyle w:val="a8"/>
          <w:rFonts w:eastAsia="SimSun"/>
        </w:rPr>
        <w:footnoteReference w:id="9"/>
      </w:r>
      <w:r w:rsidRPr="003B35DB">
        <w:rPr>
          <w:rFonts w:eastAsia="新細明體"/>
          <w:lang w:eastAsia="zh-TW"/>
        </w:rPr>
        <w:t xml:space="preserve"> </w:t>
      </w:r>
      <w:r w:rsidRPr="003B35DB">
        <w:rPr>
          <w:rFonts w:eastAsia="新細明體" w:hint="eastAsia"/>
          <w:lang w:eastAsia="zh-TW"/>
        </w:rPr>
        <w:t>該工作組認為，適當的補救措施應為立即釋放提交人，並根據《公約》第九條第</w:t>
      </w:r>
      <w:r w:rsidRPr="003B35DB">
        <w:rPr>
          <w:rFonts w:eastAsia="新細明體"/>
          <w:lang w:eastAsia="zh-TW"/>
        </w:rPr>
        <w:t>5</w:t>
      </w:r>
      <w:r w:rsidRPr="003B35DB">
        <w:rPr>
          <w:rFonts w:eastAsia="新細明體" w:hint="eastAsia"/>
          <w:lang w:eastAsia="zh-TW"/>
        </w:rPr>
        <w:t>款予以賠償。</w:t>
      </w:r>
    </w:p>
    <w:p w:rsidR="003E162E" w:rsidRPr="002B292D" w:rsidRDefault="003B35DB" w:rsidP="00FC637E">
      <w:pPr>
        <w:pStyle w:val="SingleTxtGC"/>
      </w:pPr>
      <w:r w:rsidRPr="003B35DB">
        <w:rPr>
          <w:rFonts w:eastAsia="新細明體"/>
          <w:lang w:eastAsia="zh-TW"/>
        </w:rPr>
        <w:t>2.20  2015</w:t>
      </w:r>
      <w:r w:rsidRPr="003B35DB">
        <w:rPr>
          <w:rFonts w:eastAsia="新細明體" w:hint="eastAsia"/>
          <w:lang w:eastAsia="zh-TW"/>
        </w:rPr>
        <w:t>年</w:t>
      </w:r>
      <w:r w:rsidRPr="003B35DB">
        <w:rPr>
          <w:rFonts w:eastAsia="新細明體"/>
          <w:lang w:eastAsia="zh-TW"/>
        </w:rPr>
        <w:t>9</w:t>
      </w:r>
      <w:r w:rsidRPr="003B35DB">
        <w:rPr>
          <w:rFonts w:eastAsia="新細明體" w:hint="eastAsia"/>
          <w:lang w:eastAsia="zh-TW"/>
        </w:rPr>
        <w:t>月，總檢察長未經提交人請求代其向最高法院提起了上訴。提交人的回應是於</w:t>
      </w:r>
      <w:r w:rsidRPr="003B35DB">
        <w:rPr>
          <w:rFonts w:eastAsia="新細明體"/>
          <w:lang w:eastAsia="zh-TW"/>
        </w:rPr>
        <w:t>2015</w:t>
      </w:r>
      <w:r w:rsidRPr="003B35DB">
        <w:rPr>
          <w:rFonts w:eastAsia="新細明體" w:hint="eastAsia"/>
          <w:lang w:eastAsia="zh-TW"/>
        </w:rPr>
        <w:t>年</w:t>
      </w:r>
      <w:r w:rsidRPr="003B35DB">
        <w:rPr>
          <w:rFonts w:eastAsia="新細明體"/>
          <w:lang w:eastAsia="zh-TW"/>
        </w:rPr>
        <w:t>12</w:t>
      </w:r>
      <w:r w:rsidRPr="003B35DB">
        <w:rPr>
          <w:rFonts w:eastAsia="新細明體" w:hint="eastAsia"/>
          <w:lang w:eastAsia="zh-TW"/>
        </w:rPr>
        <w:t>月</w:t>
      </w:r>
      <w:r w:rsidRPr="003B35DB">
        <w:rPr>
          <w:rFonts w:eastAsia="新細明體"/>
          <w:lang w:eastAsia="zh-TW"/>
        </w:rPr>
        <w:t>20</w:t>
      </w:r>
      <w:r w:rsidRPr="003B35DB">
        <w:rPr>
          <w:rFonts w:eastAsia="新細明體" w:hint="eastAsia"/>
          <w:lang w:eastAsia="zh-TW"/>
        </w:rPr>
        <w:t>日向最高法院提起了自己的上訴。然而，最高法院只受理了總檢察長的上訴。</w:t>
      </w:r>
      <w:r w:rsidRPr="003B35DB">
        <w:rPr>
          <w:rFonts w:eastAsia="新細明體"/>
          <w:lang w:eastAsia="zh-TW"/>
        </w:rPr>
        <w:t>2016</w:t>
      </w:r>
      <w:r w:rsidRPr="003B35DB">
        <w:rPr>
          <w:rFonts w:eastAsia="新細明體" w:hint="eastAsia"/>
          <w:lang w:eastAsia="zh-TW"/>
        </w:rPr>
        <w:t>年</w:t>
      </w:r>
      <w:r w:rsidRPr="003B35DB">
        <w:rPr>
          <w:rFonts w:eastAsia="新細明體"/>
          <w:lang w:eastAsia="zh-TW"/>
        </w:rPr>
        <w:t>6</w:t>
      </w:r>
      <w:r w:rsidRPr="003B35DB">
        <w:rPr>
          <w:rFonts w:eastAsia="新細明體" w:hint="eastAsia"/>
          <w:lang w:eastAsia="zh-TW"/>
        </w:rPr>
        <w:t>月</w:t>
      </w:r>
      <w:r w:rsidRPr="003B35DB">
        <w:rPr>
          <w:rFonts w:eastAsia="新細明體"/>
          <w:lang w:eastAsia="zh-TW"/>
        </w:rPr>
        <w:t>27</w:t>
      </w:r>
      <w:r w:rsidRPr="003B35DB">
        <w:rPr>
          <w:rFonts w:eastAsia="新細明體" w:hint="eastAsia"/>
          <w:lang w:eastAsia="zh-TW"/>
        </w:rPr>
        <w:t>日，最高法院確認了對提交人的定罪。提交人指出，最高法院對他提出的任何理由均不予理睬。最高法院認定提交人在刑事訴訟期間有充足的時間準備辯護，而實際上他從檢察官提出新的恐怖主義指控到定罪只有</w:t>
      </w:r>
      <w:r w:rsidRPr="003B35DB">
        <w:rPr>
          <w:rFonts w:eastAsia="新細明體"/>
          <w:lang w:eastAsia="zh-TW"/>
        </w:rPr>
        <w:t>19</w:t>
      </w:r>
      <w:r w:rsidRPr="003B35DB">
        <w:rPr>
          <w:rFonts w:eastAsia="新細明體" w:hint="eastAsia"/>
          <w:lang w:eastAsia="zh-TW"/>
        </w:rPr>
        <w:t>天時間。法院的推理是，自</w:t>
      </w:r>
      <w:r w:rsidRPr="003B35DB">
        <w:rPr>
          <w:rFonts w:eastAsia="新細明體"/>
          <w:lang w:eastAsia="zh-TW"/>
        </w:rPr>
        <w:t>2012</w:t>
      </w:r>
      <w:r w:rsidRPr="003B35DB">
        <w:rPr>
          <w:rFonts w:eastAsia="新細明體" w:hint="eastAsia"/>
          <w:lang w:eastAsia="zh-TW"/>
        </w:rPr>
        <w:t>年以來，提交人以及從初次刑事訴訟起便為他代理的律師都知道他被控非法拘留一名首席法官。</w:t>
      </w:r>
    </w:p>
    <w:p w:rsidR="003E162E" w:rsidRPr="002B292D" w:rsidRDefault="003B35DB" w:rsidP="00FC637E">
      <w:pPr>
        <w:pStyle w:val="SingleTxtGC"/>
      </w:pPr>
      <w:r w:rsidRPr="003B35DB">
        <w:rPr>
          <w:rFonts w:eastAsia="新細明體"/>
          <w:lang w:eastAsia="zh-TW"/>
        </w:rPr>
        <w:t xml:space="preserve">2.21  </w:t>
      </w:r>
      <w:r w:rsidRPr="003B35DB">
        <w:rPr>
          <w:rFonts w:eastAsia="新細明體" w:hint="eastAsia"/>
          <w:lang w:eastAsia="zh-TW"/>
        </w:rPr>
        <w:t>提交人表示，多個國際組織、國家和著名非政府組織都對其案件缺乏公平審判表達了關切。</w:t>
      </w:r>
      <w:r w:rsidR="003E162E" w:rsidRPr="00A035EA">
        <w:rPr>
          <w:rStyle w:val="a8"/>
          <w:rFonts w:eastAsia="SimSun"/>
        </w:rPr>
        <w:footnoteReference w:id="10"/>
      </w:r>
      <w:r w:rsidRPr="003B35DB">
        <w:rPr>
          <w:rFonts w:eastAsia="新細明體"/>
          <w:lang w:eastAsia="zh-TW"/>
        </w:rPr>
        <w:t xml:space="preserve"> </w:t>
      </w:r>
      <w:r w:rsidRPr="003B35DB">
        <w:rPr>
          <w:rFonts w:eastAsia="新細明體" w:hint="eastAsia"/>
          <w:lang w:eastAsia="zh-TW"/>
        </w:rPr>
        <w:t>正是在國際壓力下，提交人才於</w:t>
      </w:r>
      <w:r w:rsidRPr="003B35DB">
        <w:rPr>
          <w:rFonts w:eastAsia="新細明體"/>
          <w:lang w:eastAsia="zh-TW"/>
        </w:rPr>
        <w:t>2016</w:t>
      </w:r>
      <w:r w:rsidRPr="003B35DB">
        <w:rPr>
          <w:rFonts w:eastAsia="新細明體" w:hint="eastAsia"/>
          <w:lang w:eastAsia="zh-TW"/>
        </w:rPr>
        <w:t>年</w:t>
      </w:r>
      <w:r w:rsidRPr="003B35DB">
        <w:rPr>
          <w:rFonts w:eastAsia="新細明體"/>
          <w:lang w:eastAsia="zh-TW"/>
        </w:rPr>
        <w:t>1</w:t>
      </w:r>
      <w:r w:rsidRPr="003B35DB">
        <w:rPr>
          <w:rFonts w:eastAsia="新細明體" w:hint="eastAsia"/>
          <w:lang w:eastAsia="zh-TW"/>
        </w:rPr>
        <w:t>月獲釋就醫，被准許前往大不列顛及北愛爾蘭聯合王國接受治療。</w:t>
      </w:r>
      <w:r w:rsidRPr="003B35DB">
        <w:rPr>
          <w:rFonts w:eastAsia="新細明體"/>
          <w:lang w:eastAsia="zh-TW"/>
        </w:rPr>
        <w:t>2016</w:t>
      </w:r>
      <w:r w:rsidRPr="003B35DB">
        <w:rPr>
          <w:rFonts w:eastAsia="新細明體" w:hint="eastAsia"/>
          <w:lang w:eastAsia="zh-TW"/>
        </w:rPr>
        <w:t>年</w:t>
      </w:r>
      <w:r w:rsidRPr="003B35DB">
        <w:rPr>
          <w:rFonts w:eastAsia="新細明體"/>
          <w:lang w:eastAsia="zh-TW"/>
        </w:rPr>
        <w:t>5</w:t>
      </w:r>
      <w:r w:rsidRPr="003B35DB">
        <w:rPr>
          <w:rFonts w:eastAsia="新細明體" w:hint="eastAsia"/>
          <w:lang w:eastAsia="zh-TW"/>
        </w:rPr>
        <w:t>月</w:t>
      </w:r>
      <w:r w:rsidRPr="003B35DB">
        <w:rPr>
          <w:rFonts w:eastAsia="新細明體"/>
          <w:lang w:eastAsia="zh-TW"/>
        </w:rPr>
        <w:t>19</w:t>
      </w:r>
      <w:r w:rsidRPr="003B35DB">
        <w:rPr>
          <w:rFonts w:eastAsia="新細明體" w:hint="eastAsia"/>
          <w:lang w:eastAsia="zh-TW"/>
        </w:rPr>
        <w:t>日，聯合王國為提交人提供了政治庇護。提交人還指出，他第二次向委員會提交來文時尚未獲得減刑，依然被視為恐怖主義罪犯，對他自由的一切其他限制均有效，包括限制他參加政治選舉的權利。結果是，他依據《憲法》被剝奪競選公職資格</w:t>
      </w:r>
      <w:r w:rsidRPr="003B35DB">
        <w:rPr>
          <w:rFonts w:eastAsia="新細明體"/>
          <w:lang w:eastAsia="zh-TW"/>
        </w:rPr>
        <w:t>16</w:t>
      </w:r>
      <w:r w:rsidRPr="003B35DB">
        <w:rPr>
          <w:rFonts w:eastAsia="新細明體" w:hint="eastAsia"/>
          <w:lang w:eastAsia="zh-TW"/>
        </w:rPr>
        <w:t>年，同時根據《監獄和假釋法》修正案被禁止擔任政黨領導職務。</w:t>
      </w:r>
    </w:p>
    <w:p w:rsidR="003E162E" w:rsidRPr="002B292D" w:rsidRDefault="003B35DB" w:rsidP="00FC637E">
      <w:pPr>
        <w:pStyle w:val="SingleTxtGC"/>
      </w:pPr>
      <w:r w:rsidRPr="003B35DB">
        <w:rPr>
          <w:rFonts w:eastAsia="新細明體"/>
          <w:lang w:eastAsia="zh-TW"/>
        </w:rPr>
        <w:t xml:space="preserve">2.22  </w:t>
      </w:r>
      <w:r w:rsidRPr="003B35DB">
        <w:rPr>
          <w:rFonts w:eastAsia="新細明體" w:hint="eastAsia"/>
          <w:lang w:eastAsia="zh-TW"/>
        </w:rPr>
        <w:t>提交人申訴，締約國現有的所有國內補救</w:t>
      </w:r>
      <w:proofErr w:type="gramStart"/>
      <w:r w:rsidRPr="003B35DB">
        <w:rPr>
          <w:rFonts w:eastAsia="新細明體" w:hint="eastAsia"/>
          <w:lang w:eastAsia="zh-TW"/>
        </w:rPr>
        <w:t>辦法均已用盡</w:t>
      </w:r>
      <w:proofErr w:type="gramEnd"/>
      <w:r w:rsidRPr="003B35DB">
        <w:rPr>
          <w:rFonts w:eastAsia="新細明體" w:hint="eastAsia"/>
          <w:lang w:eastAsia="zh-TW"/>
        </w:rPr>
        <w:t>。截至向委員會提交第</w:t>
      </w:r>
      <w:r w:rsidRPr="003B35DB">
        <w:rPr>
          <w:rFonts w:eastAsia="新細明體"/>
          <w:lang w:eastAsia="zh-TW"/>
        </w:rPr>
        <w:t>2851/2016</w:t>
      </w:r>
      <w:r w:rsidRPr="003B35DB">
        <w:rPr>
          <w:rFonts w:eastAsia="新細明體" w:hint="eastAsia"/>
          <w:lang w:eastAsia="zh-TW"/>
        </w:rPr>
        <w:t>號來文時，最高法院尚未決定是否對提交人提起的上訴授予許可。鑒於提交人案件已經持續了很長時間，以及案件中錯綜複雜的圖謀，法院很可能不會授予許可。</w:t>
      </w:r>
    </w:p>
    <w:p w:rsidR="003E162E" w:rsidRPr="00A35B33" w:rsidRDefault="003B35DB" w:rsidP="00E200AF">
      <w:pPr>
        <w:pStyle w:val="H23GC"/>
        <w:rPr>
          <w:b/>
        </w:rPr>
      </w:pPr>
      <w:r w:rsidRPr="003B35DB">
        <w:rPr>
          <w:rFonts w:eastAsia="新細明體"/>
          <w:lang w:eastAsia="zh-TW"/>
        </w:rPr>
        <w:lastRenderedPageBreak/>
        <w:tab/>
      </w:r>
      <w:r w:rsidRPr="003B35DB">
        <w:rPr>
          <w:rFonts w:eastAsia="新細明體"/>
          <w:lang w:eastAsia="zh-TW"/>
        </w:rPr>
        <w:tab/>
      </w:r>
      <w:r w:rsidRPr="003B35DB">
        <w:rPr>
          <w:rFonts w:eastAsia="新細明體" w:hint="eastAsia"/>
          <w:lang w:eastAsia="zh-TW"/>
        </w:rPr>
        <w:t>申訴</w:t>
      </w:r>
    </w:p>
    <w:p w:rsidR="003E162E" w:rsidRPr="002B292D" w:rsidRDefault="003B35DB" w:rsidP="003E162E">
      <w:pPr>
        <w:pStyle w:val="SingleTxtGC"/>
      </w:pPr>
      <w:r w:rsidRPr="003B35DB">
        <w:rPr>
          <w:rFonts w:eastAsia="新細明體"/>
          <w:lang w:eastAsia="zh-TW"/>
        </w:rPr>
        <w:t>3.1</w:t>
      </w:r>
      <w:r w:rsidRPr="003B35DB">
        <w:rPr>
          <w:rFonts w:eastAsia="新細明體"/>
          <w:lang w:eastAsia="zh-TW"/>
        </w:rPr>
        <w:tab/>
      </w:r>
      <w:r w:rsidRPr="003B35DB">
        <w:rPr>
          <w:rFonts w:eastAsia="新細明體" w:hint="eastAsia"/>
          <w:lang w:eastAsia="zh-TW"/>
        </w:rPr>
        <w:t>提交人申訴締約國侵犯了其根據《公約》第十四條、第二十二條和第二十五條享有的權利。他申訴道，在據《刑法》第</w:t>
      </w:r>
      <w:r w:rsidRPr="003B35DB">
        <w:rPr>
          <w:rFonts w:eastAsia="新細明體"/>
          <w:lang w:eastAsia="zh-TW"/>
        </w:rPr>
        <w:t>81</w:t>
      </w:r>
      <w:r w:rsidRPr="003B35DB">
        <w:rPr>
          <w:rFonts w:eastAsia="新細明體" w:hint="eastAsia"/>
          <w:lang w:eastAsia="zh-TW"/>
        </w:rPr>
        <w:t>條起訴他的初次刑事訴訟中，他依據《公約》第十四條享有的權利受到侵犯，因為審判他的是一個有偏見、不獨立的法庭。</w:t>
      </w:r>
      <w:proofErr w:type="gramStart"/>
      <w:r w:rsidRPr="003B35DB">
        <w:rPr>
          <w:rFonts w:eastAsia="新細明體" w:hint="eastAsia"/>
          <w:lang w:eastAsia="zh-TW"/>
        </w:rPr>
        <w:t>此外，</w:t>
      </w:r>
      <w:proofErr w:type="gramEnd"/>
      <w:r w:rsidRPr="003B35DB">
        <w:rPr>
          <w:rFonts w:eastAsia="新細明體" w:hint="eastAsia"/>
          <w:lang w:eastAsia="zh-TW"/>
        </w:rPr>
        <w:t>他因自己的政治地位而在法庭上未能受到平等對待。提交人指出，包括最高法院在內的司法機構缺乏獨立性。同樣，司法事務委員會的組成也不恰當，而且非常政治化，影響了司法機構的獨立性和公正性。</w:t>
      </w:r>
      <w:r w:rsidR="003E162E" w:rsidRPr="00A035EA">
        <w:rPr>
          <w:rStyle w:val="a8"/>
          <w:rFonts w:eastAsia="SimSun"/>
        </w:rPr>
        <w:footnoteReference w:id="11"/>
      </w:r>
      <w:r w:rsidRPr="003B35DB">
        <w:rPr>
          <w:rFonts w:eastAsia="新細明體"/>
          <w:lang w:eastAsia="zh-TW"/>
        </w:rPr>
        <w:t xml:space="preserve"> </w:t>
      </w:r>
      <w:r w:rsidRPr="003B35DB">
        <w:rPr>
          <w:rFonts w:eastAsia="新細明體" w:hint="eastAsia"/>
          <w:lang w:eastAsia="zh-TW"/>
        </w:rPr>
        <w:t>他還提到法官和律師獨立性問題特別報告員的報告，並指出報告的結論認為，治安法院的合憲</w:t>
      </w:r>
      <w:r w:rsidRPr="003B35DB">
        <w:rPr>
          <w:rFonts w:eastAsia="新細明體" w:hint="eastAsia"/>
          <w:spacing w:val="2"/>
          <w:lang w:eastAsia="zh-TW"/>
        </w:rPr>
        <w:t>性可疑，為審理提交人案件而設立的合議庭</w:t>
      </w:r>
      <w:proofErr w:type="gramStart"/>
      <w:r w:rsidRPr="003B35DB">
        <w:rPr>
          <w:rFonts w:eastAsia="新細明體" w:hint="eastAsia"/>
          <w:spacing w:val="2"/>
          <w:lang w:eastAsia="zh-TW"/>
        </w:rPr>
        <w:t>似乎亦系專斷</w:t>
      </w:r>
      <w:proofErr w:type="gramEnd"/>
      <w:r w:rsidRPr="003B35DB">
        <w:rPr>
          <w:rFonts w:eastAsia="新細明體" w:hint="eastAsia"/>
          <w:spacing w:val="2"/>
          <w:lang w:eastAsia="zh-TW"/>
        </w:rPr>
        <w:t>地設立，未遵循法定程</w:t>
      </w:r>
      <w:r w:rsidRPr="003B35DB">
        <w:rPr>
          <w:rFonts w:eastAsia="新細明體" w:hint="eastAsia"/>
          <w:lang w:eastAsia="zh-TW"/>
        </w:rPr>
        <w:t>式。</w:t>
      </w:r>
      <w:r w:rsidR="003E162E" w:rsidRPr="00A035EA">
        <w:rPr>
          <w:rStyle w:val="a8"/>
          <w:rFonts w:eastAsia="SimSun"/>
        </w:rPr>
        <w:footnoteReference w:id="12"/>
      </w:r>
    </w:p>
    <w:p w:rsidR="003E162E" w:rsidRPr="002B292D" w:rsidRDefault="003B35DB" w:rsidP="00394816">
      <w:pPr>
        <w:pStyle w:val="SingleTxtGC"/>
      </w:pPr>
      <w:r w:rsidRPr="003B35DB">
        <w:rPr>
          <w:rFonts w:eastAsia="新細明體"/>
          <w:lang w:eastAsia="zh-TW"/>
        </w:rPr>
        <w:t xml:space="preserve">3.2  </w:t>
      </w:r>
      <w:r w:rsidRPr="003B35DB">
        <w:rPr>
          <w:rFonts w:eastAsia="新細明體" w:hint="eastAsia"/>
          <w:lang w:eastAsia="zh-TW"/>
        </w:rPr>
        <w:t>針對提交人的初次刑事訴訟是出於政治動機，目的是為了阻止他參加</w:t>
      </w:r>
      <w:r w:rsidRPr="003B35DB">
        <w:rPr>
          <w:rFonts w:eastAsia="新細明體"/>
          <w:lang w:eastAsia="zh-TW"/>
        </w:rPr>
        <w:t>2013</w:t>
      </w:r>
      <w:r w:rsidRPr="003B35DB">
        <w:rPr>
          <w:rFonts w:eastAsia="新細明體" w:hint="eastAsia"/>
          <w:lang w:eastAsia="zh-TW"/>
        </w:rPr>
        <w:t>年的總統選舉。就其案件的具體情形而言，那一起訴構成了對提交人根據《公約》第二十五條所享有權利的侵犯。針對他的司法程式被用作阻止他參加競選的手段，與強加於他的措施一起構成了對他參與公共事務能力的一種不合理限制。提交人就此指出，他於</w:t>
      </w:r>
      <w:r w:rsidRPr="003B35DB">
        <w:rPr>
          <w:rFonts w:eastAsia="新細明體"/>
          <w:lang w:eastAsia="zh-TW"/>
        </w:rPr>
        <w:t>2012</w:t>
      </w:r>
      <w:r w:rsidRPr="003B35DB">
        <w:rPr>
          <w:rFonts w:eastAsia="新細明體" w:hint="eastAsia"/>
          <w:lang w:eastAsia="zh-TW"/>
        </w:rPr>
        <w:t>年</w:t>
      </w:r>
      <w:r w:rsidRPr="003B35DB">
        <w:rPr>
          <w:rFonts w:eastAsia="新細明體"/>
          <w:lang w:eastAsia="zh-TW"/>
        </w:rPr>
        <w:t>10</w:t>
      </w:r>
      <w:r w:rsidRPr="003B35DB">
        <w:rPr>
          <w:rFonts w:eastAsia="新細明體" w:hint="eastAsia"/>
          <w:lang w:eastAsia="zh-TW"/>
        </w:rPr>
        <w:t>月</w:t>
      </w:r>
      <w:r w:rsidRPr="003B35DB">
        <w:rPr>
          <w:rFonts w:eastAsia="新細明體"/>
          <w:lang w:eastAsia="zh-TW"/>
        </w:rPr>
        <w:t>9</w:t>
      </w:r>
      <w:r w:rsidRPr="003B35DB">
        <w:rPr>
          <w:rFonts w:eastAsia="新細明體" w:hint="eastAsia"/>
          <w:lang w:eastAsia="zh-TW"/>
        </w:rPr>
        <w:t>日在</w:t>
      </w:r>
      <w:r w:rsidRPr="003B35DB">
        <w:rPr>
          <w:rFonts w:eastAsia="新細明體"/>
          <w:lang w:eastAsia="zh-TW"/>
        </w:rPr>
        <w:t>Fares-</w:t>
      </w:r>
      <w:proofErr w:type="spellStart"/>
      <w:r w:rsidRPr="003B35DB">
        <w:rPr>
          <w:rFonts w:eastAsia="新細明體"/>
          <w:lang w:eastAsia="zh-TW"/>
        </w:rPr>
        <w:t>Maathodaa</w:t>
      </w:r>
      <w:proofErr w:type="spellEnd"/>
      <w:r w:rsidRPr="003B35DB">
        <w:rPr>
          <w:rFonts w:eastAsia="新細明體" w:hint="eastAsia"/>
          <w:lang w:eastAsia="zh-TW"/>
        </w:rPr>
        <w:t>島的競選之旅中被捕，後於</w:t>
      </w:r>
      <w:r w:rsidRPr="003B35DB">
        <w:rPr>
          <w:rFonts w:eastAsia="新細明體"/>
          <w:lang w:eastAsia="zh-TW"/>
        </w:rPr>
        <w:t>2013</w:t>
      </w:r>
      <w:r w:rsidRPr="003B35DB">
        <w:rPr>
          <w:rFonts w:eastAsia="新細明體" w:hint="eastAsia"/>
          <w:lang w:eastAsia="zh-TW"/>
        </w:rPr>
        <w:t>年</w:t>
      </w:r>
      <w:r w:rsidRPr="003B35DB">
        <w:rPr>
          <w:rFonts w:eastAsia="新細明體"/>
          <w:lang w:eastAsia="zh-TW"/>
        </w:rPr>
        <w:t>3</w:t>
      </w:r>
      <w:r w:rsidRPr="003B35DB">
        <w:rPr>
          <w:rFonts w:eastAsia="新細明體" w:hint="eastAsia"/>
          <w:lang w:eastAsia="zh-TW"/>
        </w:rPr>
        <w:t>月</w:t>
      </w:r>
      <w:r w:rsidRPr="003B35DB">
        <w:rPr>
          <w:rFonts w:eastAsia="新細明體"/>
          <w:lang w:eastAsia="zh-TW"/>
        </w:rPr>
        <w:t>5</w:t>
      </w:r>
      <w:r w:rsidRPr="003B35DB">
        <w:rPr>
          <w:rFonts w:eastAsia="新細明體" w:hint="eastAsia"/>
          <w:lang w:eastAsia="zh-TW"/>
        </w:rPr>
        <w:t>日，就在他動身前往另一次競選旅行之前，又被帶到了</w:t>
      </w:r>
      <w:proofErr w:type="spellStart"/>
      <w:r w:rsidRPr="003B35DB">
        <w:rPr>
          <w:rFonts w:eastAsia="新細明體"/>
          <w:lang w:eastAsia="zh-TW"/>
        </w:rPr>
        <w:t>Dhoonidhoo</w:t>
      </w:r>
      <w:proofErr w:type="spellEnd"/>
      <w:r w:rsidRPr="003B35DB">
        <w:rPr>
          <w:rFonts w:eastAsia="新細明體" w:hint="eastAsia"/>
          <w:lang w:eastAsia="zh-TW"/>
        </w:rPr>
        <w:t>監獄；治安法院和移民部拒絕了他要求獲准前往其他島嶼和國外參加政治活動的請求；</w:t>
      </w:r>
      <w:r w:rsidRPr="003B35DB">
        <w:rPr>
          <w:rFonts w:eastAsia="新細明體"/>
          <w:lang w:eastAsia="zh-TW"/>
        </w:rPr>
        <w:t>2013</w:t>
      </w:r>
      <w:r w:rsidRPr="003B35DB">
        <w:rPr>
          <w:rFonts w:eastAsia="新細明體" w:hint="eastAsia"/>
          <w:lang w:eastAsia="zh-TW"/>
        </w:rPr>
        <w:t>年</w:t>
      </w:r>
      <w:r w:rsidRPr="003B35DB">
        <w:rPr>
          <w:rFonts w:eastAsia="新細明體"/>
          <w:lang w:eastAsia="zh-TW"/>
        </w:rPr>
        <w:t>5</w:t>
      </w:r>
      <w:r w:rsidRPr="003B35DB">
        <w:rPr>
          <w:rFonts w:eastAsia="新細明體" w:hint="eastAsia"/>
          <w:lang w:eastAsia="zh-TW"/>
        </w:rPr>
        <w:t>月</w:t>
      </w:r>
      <w:r w:rsidRPr="003B35DB">
        <w:rPr>
          <w:rFonts w:eastAsia="新細明體"/>
          <w:lang w:eastAsia="zh-TW"/>
        </w:rPr>
        <w:t>29</w:t>
      </w:r>
      <w:r w:rsidRPr="003B35DB">
        <w:rPr>
          <w:rFonts w:eastAsia="新細明體" w:hint="eastAsia"/>
          <w:lang w:eastAsia="zh-TW"/>
        </w:rPr>
        <w:t>日，高等法院出人意料地在庭審開始前三小時</w:t>
      </w:r>
      <w:proofErr w:type="gramStart"/>
      <w:r w:rsidRPr="003B35DB">
        <w:rPr>
          <w:rFonts w:eastAsia="新細明體" w:hint="eastAsia"/>
          <w:lang w:eastAsia="zh-TW"/>
        </w:rPr>
        <w:t>取消了庭審</w:t>
      </w:r>
      <w:proofErr w:type="gramEnd"/>
      <w:r w:rsidRPr="003B35DB">
        <w:rPr>
          <w:rFonts w:eastAsia="新細明體" w:hint="eastAsia"/>
          <w:lang w:eastAsia="zh-TW"/>
        </w:rPr>
        <w:t>，可他為此次出庭已中斷了在</w:t>
      </w:r>
      <w:proofErr w:type="spellStart"/>
      <w:r w:rsidRPr="003B35DB">
        <w:rPr>
          <w:rFonts w:eastAsia="新細明體"/>
          <w:lang w:eastAsia="zh-TW"/>
        </w:rPr>
        <w:t>Raa</w:t>
      </w:r>
      <w:proofErr w:type="spellEnd"/>
      <w:r w:rsidRPr="003B35DB">
        <w:rPr>
          <w:rFonts w:eastAsia="新細明體" w:hint="eastAsia"/>
          <w:lang w:eastAsia="zh-TW"/>
        </w:rPr>
        <w:t>環礁的競選</w:t>
      </w:r>
      <w:proofErr w:type="gramStart"/>
      <w:r w:rsidRPr="003B35DB">
        <w:rPr>
          <w:rFonts w:eastAsia="新細明體" w:hint="eastAsia"/>
          <w:lang w:eastAsia="zh-TW"/>
        </w:rPr>
        <w:t>之旅而回</w:t>
      </w:r>
      <w:proofErr w:type="gramEnd"/>
      <w:r w:rsidRPr="003B35DB">
        <w:rPr>
          <w:rFonts w:eastAsia="新細明體" w:hint="eastAsia"/>
          <w:lang w:eastAsia="zh-TW"/>
        </w:rPr>
        <w:t>到</w:t>
      </w:r>
      <w:proofErr w:type="gramStart"/>
      <w:r w:rsidRPr="003B35DB">
        <w:rPr>
          <w:rFonts w:eastAsia="新細明體" w:hint="eastAsia"/>
          <w:lang w:eastAsia="zh-TW"/>
        </w:rPr>
        <w:t>了馬</w:t>
      </w:r>
      <w:proofErr w:type="gramEnd"/>
      <w:r w:rsidRPr="003B35DB">
        <w:rPr>
          <w:rFonts w:eastAsia="新細明體" w:hint="eastAsia"/>
          <w:lang w:eastAsia="zh-TW"/>
        </w:rPr>
        <w:t>累；司法當局拒絕了他為計畫競選之</w:t>
      </w:r>
      <w:proofErr w:type="gramStart"/>
      <w:r w:rsidRPr="003B35DB">
        <w:rPr>
          <w:rFonts w:eastAsia="新細明體" w:hint="eastAsia"/>
          <w:lang w:eastAsia="zh-TW"/>
        </w:rPr>
        <w:t>旅而索要庭</w:t>
      </w:r>
      <w:proofErr w:type="gramEnd"/>
      <w:r w:rsidRPr="003B35DB">
        <w:rPr>
          <w:rFonts w:eastAsia="新細明體" w:hint="eastAsia"/>
          <w:lang w:eastAsia="zh-TW"/>
        </w:rPr>
        <w:t>審時間表的請求。</w:t>
      </w:r>
      <w:r w:rsidR="003E162E" w:rsidRPr="00A035EA">
        <w:rPr>
          <w:rStyle w:val="a8"/>
          <w:rFonts w:eastAsia="SimSun"/>
        </w:rPr>
        <w:footnoteReference w:id="13"/>
      </w:r>
      <w:r w:rsidRPr="003B35DB">
        <w:rPr>
          <w:rFonts w:eastAsia="新細明體"/>
          <w:lang w:eastAsia="zh-TW"/>
        </w:rPr>
        <w:t xml:space="preserve"> </w:t>
      </w:r>
      <w:r w:rsidRPr="003B35DB">
        <w:rPr>
          <w:rFonts w:eastAsia="新細明體" w:hint="eastAsia"/>
          <w:lang w:eastAsia="zh-TW"/>
        </w:rPr>
        <w:t>他還指出，馬爾地夫一名負責人權事務的前部長在給首席法官</w:t>
      </w:r>
      <w:r w:rsidRPr="003B35DB">
        <w:rPr>
          <w:rFonts w:eastAsia="新細明體"/>
          <w:lang w:eastAsia="zh-TW"/>
        </w:rPr>
        <w:t>A.F.H.</w:t>
      </w:r>
      <w:r w:rsidRPr="003B35DB">
        <w:rPr>
          <w:rFonts w:eastAsia="新細明體" w:hint="eastAsia"/>
          <w:lang w:eastAsia="zh-TW"/>
        </w:rPr>
        <w:t>的</w:t>
      </w:r>
      <w:proofErr w:type="gramStart"/>
      <w:r w:rsidRPr="003B35DB">
        <w:rPr>
          <w:rFonts w:eastAsia="新細明體" w:hint="eastAsia"/>
          <w:lang w:eastAsia="zh-TW"/>
        </w:rPr>
        <w:t>一</w:t>
      </w:r>
      <w:proofErr w:type="gramEnd"/>
      <w:r w:rsidRPr="003B35DB">
        <w:rPr>
          <w:rFonts w:eastAsia="新細明體" w:hint="eastAsia"/>
          <w:lang w:eastAsia="zh-TW"/>
        </w:rPr>
        <w:t>封信中說，最高法院一名法官曾要求她起訴提交人，以阻止他參加</w:t>
      </w:r>
      <w:r w:rsidRPr="003B35DB">
        <w:rPr>
          <w:rFonts w:eastAsia="新細明體"/>
          <w:lang w:eastAsia="zh-TW"/>
        </w:rPr>
        <w:t>2013</w:t>
      </w:r>
      <w:r w:rsidRPr="003B35DB">
        <w:rPr>
          <w:rFonts w:eastAsia="新細明體" w:hint="eastAsia"/>
          <w:lang w:eastAsia="zh-TW"/>
        </w:rPr>
        <w:t>年的總統競選。</w:t>
      </w:r>
    </w:p>
    <w:p w:rsidR="003E162E" w:rsidRPr="002B292D" w:rsidRDefault="003B35DB" w:rsidP="00394816">
      <w:pPr>
        <w:pStyle w:val="SingleTxtGC"/>
      </w:pPr>
      <w:r w:rsidRPr="003B35DB">
        <w:rPr>
          <w:rFonts w:eastAsia="新細明體"/>
          <w:lang w:eastAsia="zh-TW"/>
        </w:rPr>
        <w:t xml:space="preserve">3.3  </w:t>
      </w:r>
      <w:proofErr w:type="gramStart"/>
      <w:r w:rsidRPr="003B35DB">
        <w:rPr>
          <w:rFonts w:eastAsia="新細明體" w:hint="eastAsia"/>
          <w:lang w:eastAsia="zh-TW"/>
        </w:rPr>
        <w:t>此外，</w:t>
      </w:r>
      <w:proofErr w:type="gramEnd"/>
      <w:r w:rsidRPr="003B35DB">
        <w:rPr>
          <w:rFonts w:eastAsia="新細明體" w:hint="eastAsia"/>
          <w:lang w:eastAsia="zh-TW"/>
        </w:rPr>
        <w:t>提交人申訴道，未經公平審判便以恐怖主義罪名對他的任意拘留、起訴和定罪也專斷且不合理地限制了他根據《公約》第二十五條享有的被選舉權</w:t>
      </w:r>
      <w:r w:rsidRPr="003B35DB">
        <w:rPr>
          <w:rFonts w:eastAsia="新細明體"/>
          <w:lang w:eastAsia="zh-TW"/>
        </w:rPr>
        <w:t>(</w:t>
      </w:r>
      <w:r w:rsidRPr="003B35DB">
        <w:rPr>
          <w:rFonts w:eastAsia="新細明體" w:hint="eastAsia"/>
          <w:lang w:eastAsia="zh-TW"/>
        </w:rPr>
        <w:t>見上文第</w:t>
      </w:r>
      <w:r w:rsidRPr="003B35DB">
        <w:rPr>
          <w:rFonts w:eastAsia="新細明體"/>
          <w:lang w:eastAsia="zh-TW"/>
        </w:rPr>
        <w:t>2.16</w:t>
      </w:r>
      <w:r w:rsidRPr="003B35DB">
        <w:rPr>
          <w:rFonts w:eastAsia="新細明體" w:hint="eastAsia"/>
          <w:lang w:eastAsia="zh-TW"/>
        </w:rPr>
        <w:t>段</w:t>
      </w:r>
      <w:r w:rsidRPr="003B35DB">
        <w:rPr>
          <w:rFonts w:eastAsia="新細明體"/>
          <w:lang w:eastAsia="zh-TW"/>
        </w:rPr>
        <w:t>)</w:t>
      </w:r>
      <w:r w:rsidRPr="003B35DB">
        <w:rPr>
          <w:rFonts w:eastAsia="新細明體" w:hint="eastAsia"/>
          <w:lang w:eastAsia="zh-TW"/>
        </w:rPr>
        <w:t>。</w:t>
      </w:r>
      <w:r w:rsidR="003E162E" w:rsidRPr="00A035EA">
        <w:rPr>
          <w:rStyle w:val="a8"/>
          <w:rFonts w:eastAsia="SimSun"/>
        </w:rPr>
        <w:footnoteReference w:id="14"/>
      </w:r>
      <w:r w:rsidRPr="003B35DB">
        <w:rPr>
          <w:rFonts w:eastAsia="新細明體"/>
          <w:lang w:eastAsia="zh-TW"/>
        </w:rPr>
        <w:t xml:space="preserve"> </w:t>
      </w:r>
      <w:r w:rsidRPr="003B35DB">
        <w:rPr>
          <w:rFonts w:eastAsia="新細明體" w:hint="eastAsia"/>
          <w:lang w:eastAsia="zh-TW"/>
        </w:rPr>
        <w:t>這些司法程式實際上構成了締約國時任總統對提交人的政治迫害。</w:t>
      </w:r>
      <w:r w:rsidR="003E162E" w:rsidRPr="00A035EA">
        <w:rPr>
          <w:rStyle w:val="a8"/>
          <w:rFonts w:eastAsia="SimSun"/>
        </w:rPr>
        <w:footnoteReference w:id="15"/>
      </w:r>
      <w:r w:rsidRPr="003B35DB">
        <w:rPr>
          <w:rFonts w:eastAsia="新細明體"/>
          <w:lang w:eastAsia="zh-TW"/>
        </w:rPr>
        <w:t xml:space="preserve"> </w:t>
      </w:r>
      <w:r w:rsidRPr="003B35DB">
        <w:rPr>
          <w:rFonts w:eastAsia="新細明體" w:hint="eastAsia"/>
          <w:lang w:eastAsia="zh-TW"/>
        </w:rPr>
        <w:t>提交人提到委員會關於參與公共生活和投票權利的第</w:t>
      </w:r>
      <w:r w:rsidRPr="003B35DB">
        <w:rPr>
          <w:rFonts w:eastAsia="新細明體"/>
          <w:lang w:eastAsia="zh-TW"/>
        </w:rPr>
        <w:t>25</w:t>
      </w:r>
      <w:r w:rsidRPr="003B35DB">
        <w:rPr>
          <w:rFonts w:eastAsia="新細明體" w:hint="eastAsia"/>
          <w:lang w:eastAsia="zh-TW"/>
        </w:rPr>
        <w:t>號一般性意見</w:t>
      </w:r>
      <w:r w:rsidRPr="003B35DB">
        <w:rPr>
          <w:rFonts w:eastAsia="新細明體"/>
          <w:lang w:eastAsia="zh-TW"/>
        </w:rPr>
        <w:t>(1996</w:t>
      </w:r>
      <w:r w:rsidRPr="003B35DB">
        <w:rPr>
          <w:rFonts w:eastAsia="新細明體" w:hint="eastAsia"/>
          <w:lang w:eastAsia="zh-TW"/>
        </w:rPr>
        <w:t>年</w:t>
      </w:r>
      <w:r w:rsidRPr="003B35DB">
        <w:rPr>
          <w:rFonts w:eastAsia="新細明體"/>
          <w:lang w:eastAsia="zh-TW"/>
        </w:rPr>
        <w:t>)</w:t>
      </w:r>
      <w:r w:rsidRPr="003B35DB">
        <w:rPr>
          <w:rFonts w:eastAsia="新細明體" w:hint="eastAsia"/>
          <w:lang w:eastAsia="zh-TW"/>
        </w:rPr>
        <w:t>，並指出，適用於行使《公約》第二十五條所保護權利的任何</w:t>
      </w:r>
      <w:proofErr w:type="gramStart"/>
      <w:r w:rsidRPr="003B35DB">
        <w:rPr>
          <w:rFonts w:eastAsia="新細明體" w:hint="eastAsia"/>
          <w:lang w:eastAsia="zh-TW"/>
        </w:rPr>
        <w:t>條件均應基於</w:t>
      </w:r>
      <w:proofErr w:type="gramEnd"/>
      <w:r w:rsidRPr="003B35DB">
        <w:rPr>
          <w:rFonts w:eastAsia="新細明體" w:hint="eastAsia"/>
          <w:lang w:eastAsia="zh-TW"/>
        </w:rPr>
        <w:t>客觀、合理的標準，應依法設定。</w:t>
      </w:r>
      <w:proofErr w:type="gramStart"/>
      <w:r w:rsidRPr="003B35DB">
        <w:rPr>
          <w:rFonts w:eastAsia="新細明體" w:hint="eastAsia"/>
          <w:lang w:eastAsia="zh-TW"/>
        </w:rPr>
        <w:t>此外，</w:t>
      </w:r>
      <w:proofErr w:type="gramEnd"/>
      <w:r w:rsidRPr="003B35DB">
        <w:rPr>
          <w:rFonts w:eastAsia="新細明體" w:hint="eastAsia"/>
          <w:lang w:eastAsia="zh-TW"/>
        </w:rPr>
        <w:t>凡有資格參加選舉的人“不應因不合理或歧視性的要求……或由於政治派別”而受到排擠。</w:t>
      </w:r>
      <w:r w:rsidR="003E162E" w:rsidRPr="00A035EA">
        <w:rPr>
          <w:rStyle w:val="a8"/>
          <w:rFonts w:eastAsia="SimSun"/>
        </w:rPr>
        <w:footnoteReference w:id="16"/>
      </w:r>
      <w:r w:rsidRPr="003B35DB">
        <w:rPr>
          <w:rFonts w:eastAsia="新細明體"/>
          <w:lang w:eastAsia="zh-TW"/>
        </w:rPr>
        <w:t xml:space="preserve"> </w:t>
      </w:r>
      <w:r w:rsidRPr="003B35DB">
        <w:rPr>
          <w:rFonts w:eastAsia="新細明體" w:hint="eastAsia"/>
          <w:lang w:eastAsia="zh-TW"/>
        </w:rPr>
        <w:t>就提交人的案件而言，他因恐怖主義罪被判處了</w:t>
      </w:r>
      <w:r w:rsidRPr="003B35DB">
        <w:rPr>
          <w:rFonts w:eastAsia="新細明體"/>
          <w:lang w:eastAsia="zh-TW"/>
        </w:rPr>
        <w:t>13</w:t>
      </w:r>
      <w:r w:rsidRPr="003B35DB">
        <w:rPr>
          <w:rFonts w:eastAsia="新細明體" w:hint="eastAsia"/>
          <w:lang w:eastAsia="zh-TW"/>
        </w:rPr>
        <w:t>年監禁，進而被禁止競選公職。提交人補充道，人民議會</w:t>
      </w:r>
      <w:r w:rsidRPr="003B35DB">
        <w:rPr>
          <w:rFonts w:eastAsia="新細明體"/>
          <w:lang w:eastAsia="zh-TW"/>
        </w:rPr>
        <w:t>2015</w:t>
      </w:r>
      <w:r w:rsidRPr="003B35DB">
        <w:rPr>
          <w:rFonts w:eastAsia="新細明體" w:hint="eastAsia"/>
          <w:lang w:eastAsia="zh-TW"/>
        </w:rPr>
        <w:t>年</w:t>
      </w:r>
      <w:r w:rsidRPr="003B35DB">
        <w:rPr>
          <w:rFonts w:eastAsia="新細明體"/>
          <w:lang w:eastAsia="zh-TW"/>
        </w:rPr>
        <w:t>3</w:t>
      </w:r>
      <w:r w:rsidRPr="003B35DB">
        <w:rPr>
          <w:rFonts w:eastAsia="新細明體" w:hint="eastAsia"/>
          <w:lang w:eastAsia="zh-TW"/>
        </w:rPr>
        <w:t>月</w:t>
      </w:r>
      <w:r w:rsidRPr="003B35DB">
        <w:rPr>
          <w:rFonts w:eastAsia="新細明體"/>
          <w:lang w:eastAsia="zh-TW"/>
        </w:rPr>
        <w:t>30</w:t>
      </w:r>
      <w:r w:rsidRPr="003B35DB">
        <w:rPr>
          <w:rFonts w:eastAsia="新細明體" w:hint="eastAsia"/>
          <w:lang w:eastAsia="zh-TW"/>
        </w:rPr>
        <w:t>日通過《監獄和假釋法修正案》的政治環境表明，該修正案專門針對的對象就是他，因為他是馬爾地夫總統的主要政敵，特別是考慮到立法機關通過該修正案的時間正好在他剛剛被定罪兩個星期之後。提交人實</w:t>
      </w:r>
      <w:r w:rsidRPr="003B35DB">
        <w:rPr>
          <w:rFonts w:eastAsia="新細明體" w:hint="eastAsia"/>
          <w:lang w:eastAsia="zh-TW"/>
        </w:rPr>
        <w:lastRenderedPageBreak/>
        <w:t>際被剝奪競選公職資格</w:t>
      </w:r>
      <w:r w:rsidRPr="003B35DB">
        <w:rPr>
          <w:rFonts w:eastAsia="新細明體"/>
          <w:lang w:eastAsia="zh-TW"/>
        </w:rPr>
        <w:t>16</w:t>
      </w:r>
      <w:r w:rsidRPr="003B35DB">
        <w:rPr>
          <w:rFonts w:eastAsia="新細明體" w:hint="eastAsia"/>
          <w:lang w:eastAsia="zh-TW"/>
        </w:rPr>
        <w:t>年，因為《憲法》禁止服刑一年以上的個人在獲釋滿三年之前參加競選。</w:t>
      </w:r>
      <w:r w:rsidR="003E162E" w:rsidRPr="00A035EA">
        <w:rPr>
          <w:rStyle w:val="a8"/>
          <w:rFonts w:eastAsia="SimSun"/>
        </w:rPr>
        <w:footnoteReference w:id="17"/>
      </w:r>
      <w:r w:rsidRPr="003B35DB">
        <w:rPr>
          <w:rFonts w:eastAsia="新細明體"/>
          <w:lang w:eastAsia="zh-TW"/>
        </w:rPr>
        <w:t xml:space="preserve"> </w:t>
      </w:r>
      <w:r w:rsidRPr="003B35DB">
        <w:rPr>
          <w:rFonts w:eastAsia="新細明體" w:hint="eastAsia"/>
          <w:lang w:eastAsia="zh-TW"/>
        </w:rPr>
        <w:t>因此，他須到</w:t>
      </w:r>
      <w:r w:rsidRPr="003B35DB">
        <w:rPr>
          <w:rFonts w:eastAsia="新細明體"/>
          <w:lang w:eastAsia="zh-TW"/>
        </w:rPr>
        <w:t>2031</w:t>
      </w:r>
      <w:r w:rsidRPr="003B35DB">
        <w:rPr>
          <w:rFonts w:eastAsia="新細明體" w:hint="eastAsia"/>
          <w:lang w:eastAsia="zh-TW"/>
        </w:rPr>
        <w:t>年之後才能參加總統選舉。相比之下，如果他以</w:t>
      </w:r>
      <w:r w:rsidRPr="003B35DB">
        <w:rPr>
          <w:rFonts w:eastAsia="新細明體"/>
          <w:lang w:eastAsia="zh-TW"/>
        </w:rPr>
        <w:t>2012</w:t>
      </w:r>
      <w:r w:rsidRPr="003B35DB">
        <w:rPr>
          <w:rFonts w:eastAsia="新細明體" w:hint="eastAsia"/>
          <w:lang w:eastAsia="zh-TW"/>
        </w:rPr>
        <w:t>年初次指控罪名被定罪，那麼他被禁止競選公職的時間則截至</w:t>
      </w:r>
      <w:r w:rsidRPr="003B35DB">
        <w:rPr>
          <w:rFonts w:eastAsia="新細明體"/>
          <w:lang w:eastAsia="zh-TW"/>
        </w:rPr>
        <w:t>2021</w:t>
      </w:r>
      <w:r w:rsidRPr="003B35DB">
        <w:rPr>
          <w:rFonts w:eastAsia="新細明體" w:hint="eastAsia"/>
          <w:lang w:eastAsia="zh-TW"/>
        </w:rPr>
        <w:t>年。提交人提到任意拘留問題工作組的結論，認為</w:t>
      </w:r>
      <w:r w:rsidRPr="003B35DB">
        <w:rPr>
          <w:rFonts w:eastAsia="新細明體"/>
          <w:lang w:eastAsia="zh-TW"/>
        </w:rPr>
        <w:t>2015</w:t>
      </w:r>
      <w:r w:rsidRPr="003B35DB">
        <w:rPr>
          <w:rFonts w:eastAsia="新細明體" w:hint="eastAsia"/>
          <w:lang w:eastAsia="zh-TW"/>
        </w:rPr>
        <w:t>年</w:t>
      </w:r>
      <w:r w:rsidRPr="003B35DB">
        <w:rPr>
          <w:rFonts w:eastAsia="新細明體"/>
          <w:lang w:eastAsia="zh-TW"/>
        </w:rPr>
        <w:t>3</w:t>
      </w:r>
      <w:r w:rsidRPr="003B35DB">
        <w:rPr>
          <w:rFonts w:eastAsia="新細明體" w:hint="eastAsia"/>
          <w:lang w:eastAsia="zh-TW"/>
        </w:rPr>
        <w:t>月以恐怖主義罪名對他的定罪和拘留具有任意性，而且當局在審判期間未能提供任何支援性證據來支援定罪。</w:t>
      </w:r>
      <w:r w:rsidR="003E162E" w:rsidRPr="00A035EA">
        <w:rPr>
          <w:rStyle w:val="a8"/>
          <w:rFonts w:eastAsia="SimSun"/>
        </w:rPr>
        <w:footnoteReference w:id="18"/>
      </w:r>
      <w:r w:rsidRPr="003B35DB">
        <w:rPr>
          <w:rFonts w:eastAsia="新細明體"/>
          <w:lang w:eastAsia="zh-TW"/>
        </w:rPr>
        <w:t xml:space="preserve"> </w:t>
      </w:r>
      <w:proofErr w:type="gramStart"/>
      <w:r w:rsidRPr="003B35DB">
        <w:rPr>
          <w:rFonts w:eastAsia="新細明體" w:hint="eastAsia"/>
          <w:lang w:eastAsia="zh-TW"/>
        </w:rPr>
        <w:t>此外，</w:t>
      </w:r>
      <w:proofErr w:type="gramEnd"/>
      <w:r w:rsidRPr="003B35DB">
        <w:rPr>
          <w:rFonts w:eastAsia="新細明體" w:hint="eastAsia"/>
          <w:lang w:eastAsia="zh-TW"/>
        </w:rPr>
        <w:t>工作組得出結論認為，提交人根據《公約》第十九條、第二十二條和第二十五條享有的見解和言論自由權、結社自由權以及政治參與自由權受到侵犯，而且針對提交人的依據正是他的政治觀點。</w:t>
      </w:r>
      <w:r w:rsidR="003E162E" w:rsidRPr="00A035EA">
        <w:rPr>
          <w:rStyle w:val="a8"/>
          <w:rFonts w:eastAsia="SimSun"/>
        </w:rPr>
        <w:footnoteReference w:id="19"/>
      </w:r>
    </w:p>
    <w:p w:rsidR="003E162E" w:rsidRPr="002B292D" w:rsidRDefault="003B35DB" w:rsidP="00713DF5">
      <w:pPr>
        <w:pStyle w:val="SingleTxtGC"/>
      </w:pPr>
      <w:r w:rsidRPr="003B35DB">
        <w:rPr>
          <w:rFonts w:eastAsia="新細明體"/>
          <w:lang w:eastAsia="zh-TW"/>
        </w:rPr>
        <w:t xml:space="preserve">3.4  </w:t>
      </w:r>
      <w:r w:rsidRPr="003B35DB">
        <w:rPr>
          <w:rFonts w:eastAsia="新細明體" w:hint="eastAsia"/>
          <w:lang w:eastAsia="zh-TW"/>
        </w:rPr>
        <w:t>提交人堅持認為，如果限制政治參與的基本依據是後來被確認為具有任意性的刑事定罪，那麼，根據《公約》第二十五條，則可初步推定其無理性。</w:t>
      </w:r>
      <w:r w:rsidR="003E162E" w:rsidRPr="00A035EA">
        <w:rPr>
          <w:rStyle w:val="a8"/>
          <w:rFonts w:eastAsia="SimSun"/>
        </w:rPr>
        <w:footnoteReference w:id="20"/>
      </w:r>
      <w:r w:rsidRPr="003B35DB">
        <w:rPr>
          <w:rFonts w:eastAsia="新細明體"/>
          <w:lang w:eastAsia="zh-TW"/>
        </w:rPr>
        <w:t xml:space="preserve"> </w:t>
      </w:r>
      <w:r w:rsidRPr="003B35DB">
        <w:rPr>
          <w:rFonts w:eastAsia="新細明體" w:hint="eastAsia"/>
          <w:lang w:eastAsia="zh-TW"/>
        </w:rPr>
        <w:t>就他的案件而言，任意拘留問題工作組認為對他的定罪、判決和拘留具有任意性。提交人就此請委員會承認工作組的結論有效，以便著手審查他根據第二十五條提出的申訴。在這一背景下，他得出結論認為，對他的任意定罪和判決不合理，是用來阻止他參加總統選舉的一種手段。締約國的行動具有針對性、系統性，用以破壞提交人的形象，遏制他參與國家政治，壓制他的言論自由，最終阻止他參加</w:t>
      </w:r>
      <w:r w:rsidRPr="003B35DB">
        <w:rPr>
          <w:rFonts w:eastAsia="新細明體"/>
          <w:lang w:eastAsia="zh-TW"/>
        </w:rPr>
        <w:t>2018</w:t>
      </w:r>
      <w:r w:rsidRPr="003B35DB">
        <w:rPr>
          <w:rFonts w:eastAsia="新細明體" w:hint="eastAsia"/>
          <w:lang w:eastAsia="zh-TW"/>
        </w:rPr>
        <w:t>年的總統選舉。</w:t>
      </w:r>
      <w:r w:rsidR="003E162E" w:rsidRPr="00A035EA">
        <w:rPr>
          <w:rStyle w:val="a8"/>
          <w:rFonts w:eastAsia="SimSun"/>
        </w:rPr>
        <w:footnoteReference w:id="21"/>
      </w:r>
    </w:p>
    <w:p w:rsidR="003E162E" w:rsidRPr="002B292D" w:rsidRDefault="003B35DB" w:rsidP="00713DF5">
      <w:pPr>
        <w:pStyle w:val="SingleTxtGC"/>
      </w:pPr>
      <w:r w:rsidRPr="003B35DB">
        <w:rPr>
          <w:rFonts w:eastAsia="新細明體"/>
          <w:lang w:eastAsia="zh-TW"/>
        </w:rPr>
        <w:t xml:space="preserve">3.5  </w:t>
      </w:r>
      <w:r w:rsidRPr="003B35DB">
        <w:rPr>
          <w:rFonts w:eastAsia="新細明體" w:hint="eastAsia"/>
          <w:lang w:eastAsia="zh-TW"/>
        </w:rPr>
        <w:t>提交人申訴稱，由於對他的恐怖主義定罪以及《監獄和假釋法修正案》的通過，他根據《公約》第二十二條享有的結社自由權也受到任意限制。這項修正案有效地禁止他作為現任總統的主要政敵領導自己的政黨。他還申訴，該法案系專門針對他而通過。</w:t>
      </w:r>
    </w:p>
    <w:p w:rsidR="003E162E" w:rsidRPr="00A35B33" w:rsidRDefault="003B35DB" w:rsidP="00E200AF">
      <w:pPr>
        <w:pStyle w:val="H23GC"/>
        <w:rPr>
          <w:b/>
        </w:rPr>
      </w:pPr>
      <w:r w:rsidRPr="003B35DB">
        <w:rPr>
          <w:rFonts w:eastAsia="新細明體"/>
          <w:lang w:eastAsia="zh-TW"/>
        </w:rPr>
        <w:tab/>
      </w:r>
      <w:r w:rsidRPr="003B35DB">
        <w:rPr>
          <w:rFonts w:eastAsia="新細明體"/>
          <w:lang w:eastAsia="zh-TW"/>
        </w:rPr>
        <w:tab/>
      </w:r>
      <w:r w:rsidRPr="003B35DB">
        <w:rPr>
          <w:rFonts w:eastAsia="新細明體" w:hint="eastAsia"/>
          <w:lang w:eastAsia="zh-TW"/>
        </w:rPr>
        <w:t>締約國關於可否受理和案情的意見</w:t>
      </w:r>
    </w:p>
    <w:p w:rsidR="003E162E" w:rsidRPr="002B292D" w:rsidRDefault="003B35DB" w:rsidP="00713DF5">
      <w:pPr>
        <w:pStyle w:val="SingleTxtGC"/>
      </w:pPr>
      <w:r w:rsidRPr="003B35DB">
        <w:rPr>
          <w:rFonts w:eastAsia="新細明體"/>
          <w:lang w:eastAsia="zh-TW"/>
        </w:rPr>
        <w:t>4.1  2017</w:t>
      </w:r>
      <w:r w:rsidRPr="003B35DB">
        <w:rPr>
          <w:rFonts w:eastAsia="新細明體" w:hint="eastAsia"/>
          <w:lang w:eastAsia="zh-TW"/>
        </w:rPr>
        <w:t>年</w:t>
      </w:r>
      <w:r w:rsidRPr="003B35DB">
        <w:rPr>
          <w:rFonts w:eastAsia="新細明體"/>
          <w:lang w:eastAsia="zh-TW"/>
        </w:rPr>
        <w:t>12</w:t>
      </w:r>
      <w:r w:rsidRPr="003B35DB">
        <w:rPr>
          <w:rFonts w:eastAsia="新細明體" w:hint="eastAsia"/>
          <w:lang w:eastAsia="zh-TW"/>
        </w:rPr>
        <w:t>月</w:t>
      </w:r>
      <w:r w:rsidRPr="003B35DB">
        <w:rPr>
          <w:rFonts w:eastAsia="新細明體"/>
          <w:lang w:eastAsia="zh-TW"/>
        </w:rPr>
        <w:t>13</w:t>
      </w:r>
      <w:r w:rsidRPr="003B35DB">
        <w:rPr>
          <w:rFonts w:eastAsia="新細明體" w:hint="eastAsia"/>
          <w:lang w:eastAsia="zh-TW"/>
        </w:rPr>
        <w:t>日，締約國就第</w:t>
      </w:r>
      <w:r w:rsidRPr="003B35DB">
        <w:rPr>
          <w:rFonts w:eastAsia="新細明體"/>
          <w:lang w:eastAsia="zh-TW"/>
        </w:rPr>
        <w:t>2851/2016</w:t>
      </w:r>
      <w:r w:rsidRPr="003B35DB">
        <w:rPr>
          <w:rFonts w:eastAsia="新細明體" w:hint="eastAsia"/>
          <w:lang w:eastAsia="zh-TW"/>
        </w:rPr>
        <w:t>號來文可否受理和案情提出了意見。締約國堅持認為，來文顯然無事實根據，因為提交人的指控存在事實錯誤，對他的拘留正當合理，符合國內法和國際法。因此，對提交人的拘留不能被視為任意拘留，而對其政治參與權和結社自由權的限制亦屬正當合理。</w:t>
      </w:r>
    </w:p>
    <w:p w:rsidR="003E162E" w:rsidRPr="002B292D" w:rsidRDefault="003B35DB" w:rsidP="00713DF5">
      <w:pPr>
        <w:pStyle w:val="SingleTxtGC"/>
      </w:pPr>
      <w:r w:rsidRPr="003B35DB">
        <w:rPr>
          <w:rFonts w:eastAsia="新細明體"/>
          <w:lang w:eastAsia="zh-TW"/>
        </w:rPr>
        <w:t xml:space="preserve">4.2  </w:t>
      </w:r>
      <w:r w:rsidRPr="003B35DB">
        <w:rPr>
          <w:rFonts w:eastAsia="新細明體" w:hint="eastAsia"/>
          <w:spacing w:val="8"/>
          <w:lang w:eastAsia="zh-TW"/>
        </w:rPr>
        <w:t>締約國堅持認為，與提交人的指控相反，他系於</w:t>
      </w:r>
      <w:r w:rsidRPr="003B35DB">
        <w:rPr>
          <w:rFonts w:eastAsia="新細明體"/>
          <w:spacing w:val="8"/>
          <w:lang w:eastAsia="zh-TW"/>
        </w:rPr>
        <w:t>2012</w:t>
      </w:r>
      <w:r w:rsidRPr="003B35DB">
        <w:rPr>
          <w:rFonts w:eastAsia="新細明體" w:hint="eastAsia"/>
          <w:spacing w:val="8"/>
          <w:lang w:eastAsia="zh-TW"/>
        </w:rPr>
        <w:t>年</w:t>
      </w:r>
      <w:r w:rsidRPr="003B35DB">
        <w:rPr>
          <w:rFonts w:eastAsia="新細明體"/>
          <w:spacing w:val="8"/>
          <w:lang w:eastAsia="zh-TW"/>
        </w:rPr>
        <w:t>2</w:t>
      </w:r>
      <w:r w:rsidRPr="003B35DB">
        <w:rPr>
          <w:rFonts w:eastAsia="新細明體" w:hint="eastAsia"/>
          <w:spacing w:val="8"/>
          <w:lang w:eastAsia="zh-TW"/>
        </w:rPr>
        <w:t>月</w:t>
      </w:r>
      <w:r w:rsidRPr="003B35DB">
        <w:rPr>
          <w:rFonts w:eastAsia="新細明體"/>
          <w:spacing w:val="8"/>
          <w:lang w:eastAsia="zh-TW"/>
        </w:rPr>
        <w:t>7</w:t>
      </w:r>
      <w:r w:rsidRPr="003B35DB">
        <w:rPr>
          <w:rFonts w:eastAsia="新細明體" w:hint="eastAsia"/>
          <w:spacing w:val="8"/>
          <w:lang w:eastAsia="zh-TW"/>
        </w:rPr>
        <w:t>日自願辭職</w:t>
      </w:r>
      <w:r w:rsidRPr="003B35DB">
        <w:rPr>
          <w:rFonts w:eastAsia="新細明體" w:hint="eastAsia"/>
          <w:lang w:eastAsia="zh-TW"/>
        </w:rPr>
        <w:t>。</w:t>
      </w:r>
      <w:r w:rsidR="003E162E" w:rsidRPr="00A035EA">
        <w:rPr>
          <w:rStyle w:val="a8"/>
          <w:rFonts w:eastAsia="SimSun"/>
        </w:rPr>
        <w:footnoteReference w:id="22"/>
      </w:r>
    </w:p>
    <w:p w:rsidR="00F93870" w:rsidRDefault="00F93870">
      <w:pPr>
        <w:tabs>
          <w:tab w:val="clear" w:pos="431"/>
        </w:tabs>
        <w:overflowPunct/>
        <w:adjustRightInd/>
        <w:snapToGrid/>
        <w:spacing w:line="240" w:lineRule="auto"/>
        <w:jc w:val="left"/>
      </w:pPr>
      <w:r>
        <w:br w:type="page"/>
      </w:r>
    </w:p>
    <w:p w:rsidR="003E162E" w:rsidRPr="002B292D" w:rsidRDefault="003B35DB" w:rsidP="00F93870">
      <w:pPr>
        <w:pStyle w:val="SingleTxtGC"/>
      </w:pPr>
      <w:r w:rsidRPr="003B35DB">
        <w:rPr>
          <w:rFonts w:eastAsia="新細明體"/>
          <w:lang w:eastAsia="zh-TW"/>
        </w:rPr>
        <w:lastRenderedPageBreak/>
        <w:t xml:space="preserve">4.3  </w:t>
      </w:r>
      <w:r w:rsidRPr="003B35DB">
        <w:rPr>
          <w:rFonts w:eastAsia="新細明體" w:hint="eastAsia"/>
          <w:lang w:eastAsia="zh-TW"/>
        </w:rPr>
        <w:t>對於提交人的刑事訴訟，締約國指出，最高法院於</w:t>
      </w:r>
      <w:r w:rsidRPr="003B35DB">
        <w:rPr>
          <w:rFonts w:eastAsia="新細明體"/>
          <w:lang w:eastAsia="zh-TW"/>
        </w:rPr>
        <w:t>2016</w:t>
      </w:r>
      <w:r w:rsidRPr="003B35DB">
        <w:rPr>
          <w:rFonts w:eastAsia="新細明體" w:hint="eastAsia"/>
          <w:lang w:eastAsia="zh-TW"/>
        </w:rPr>
        <w:t>年</w:t>
      </w:r>
      <w:r w:rsidRPr="003B35DB">
        <w:rPr>
          <w:rFonts w:eastAsia="新細明體"/>
          <w:lang w:eastAsia="zh-TW"/>
        </w:rPr>
        <w:t>6</w:t>
      </w:r>
      <w:r w:rsidRPr="003B35DB">
        <w:rPr>
          <w:rFonts w:eastAsia="新細明體" w:hint="eastAsia"/>
          <w:lang w:eastAsia="zh-TW"/>
        </w:rPr>
        <w:t>月</w:t>
      </w:r>
      <w:r w:rsidRPr="003B35DB">
        <w:rPr>
          <w:rFonts w:eastAsia="新細明體"/>
          <w:lang w:eastAsia="zh-TW"/>
        </w:rPr>
        <w:t>27</w:t>
      </w:r>
      <w:r w:rsidRPr="003B35DB">
        <w:rPr>
          <w:rFonts w:eastAsia="新細明體" w:hint="eastAsia"/>
          <w:lang w:eastAsia="zh-TW"/>
        </w:rPr>
        <w:t>日對上訴裁定，除其他外，提交人有充足的時間和便利準備辯護的權利得到了保障，包括得到他自己選擇的律師協助，而且得到了公平審判。最高法院還指出，由於他未能在規定期限內行使其上訴權，初審法院判決的案情實質已成終局。它還維持了高等法院的決定，即不對總檢察長提起的上訴授予許可，原因在於提起上訴的是總檢察長，而非提交人。</w:t>
      </w:r>
    </w:p>
    <w:p w:rsidR="003E162E" w:rsidRPr="002B292D" w:rsidRDefault="003B35DB" w:rsidP="00F93870">
      <w:pPr>
        <w:pStyle w:val="SingleTxtGC"/>
      </w:pPr>
      <w:r w:rsidRPr="003B35DB">
        <w:rPr>
          <w:rFonts w:eastAsia="新細明體"/>
          <w:lang w:eastAsia="zh-TW"/>
        </w:rPr>
        <w:t xml:space="preserve">4.4  </w:t>
      </w:r>
      <w:r w:rsidRPr="003B35DB">
        <w:rPr>
          <w:rFonts w:eastAsia="新細明體" w:hint="eastAsia"/>
          <w:lang w:eastAsia="zh-TW"/>
        </w:rPr>
        <w:t>締約國指出，提交人根據《公約》第二十二條和第二十五條提出的指控均基於任意拘留問題工作組的意見。然而，締約國不接受工作組認為對提交人的拘留具有任意性、違反了國際法的結論。締約國就此對工作組的結論提出了詳細的反對意見，請委員會撇開工作組的意見，“審議”提交人在來文中對其逮捕、拘留、審判和定罪提出的問題。締約國特別指出，對提交人定罪的判決有其法律依據，因為他非法動用軍隊綁架了一名在任法官，並將其單獨監禁了</w:t>
      </w:r>
      <w:r w:rsidRPr="003B35DB">
        <w:rPr>
          <w:rFonts w:eastAsia="新細明體"/>
          <w:lang w:eastAsia="zh-TW"/>
        </w:rPr>
        <w:t>21</w:t>
      </w:r>
      <w:r w:rsidRPr="003B35DB">
        <w:rPr>
          <w:rFonts w:eastAsia="新細明體" w:hint="eastAsia"/>
          <w:lang w:eastAsia="zh-TW"/>
        </w:rPr>
        <w:t>天。雖然提交人否認非法逮捕法官，但這與他所發表的各種公開聲明並不相符，他曾在公開聲明中承認，逮捕系根據他的意願實施。</w:t>
      </w:r>
      <w:r w:rsidR="003E162E" w:rsidRPr="00A035EA">
        <w:rPr>
          <w:rStyle w:val="a8"/>
          <w:rFonts w:eastAsia="SimSun"/>
        </w:rPr>
        <w:footnoteReference w:id="23"/>
      </w:r>
      <w:r w:rsidRPr="003B35DB">
        <w:rPr>
          <w:rFonts w:eastAsia="新細明體"/>
          <w:lang w:eastAsia="zh-TW"/>
        </w:rPr>
        <w:t xml:space="preserve"> </w:t>
      </w:r>
      <w:r w:rsidRPr="003B35DB">
        <w:rPr>
          <w:rFonts w:eastAsia="新細明體" w:hint="eastAsia"/>
          <w:lang w:eastAsia="zh-TW"/>
        </w:rPr>
        <w:t>締約國還堅持認為，審判中提出了大量的書面證據，而且在對提交人定罪之前聽取了許多證人的證詞。</w:t>
      </w:r>
    </w:p>
    <w:p w:rsidR="003E162E" w:rsidRPr="002B292D" w:rsidRDefault="003B35DB" w:rsidP="00F93870">
      <w:pPr>
        <w:pStyle w:val="SingleTxtGC"/>
      </w:pPr>
      <w:r w:rsidRPr="003B35DB">
        <w:rPr>
          <w:rFonts w:eastAsia="新細明體"/>
          <w:lang w:eastAsia="zh-TW"/>
        </w:rPr>
        <w:t xml:space="preserve">4.5  </w:t>
      </w:r>
      <w:r w:rsidRPr="003B35DB">
        <w:rPr>
          <w:rFonts w:eastAsia="新細明體" w:hint="eastAsia"/>
          <w:lang w:eastAsia="zh-TW"/>
        </w:rPr>
        <w:t>締約國堅持認為，提交人得到了公平審判。刑事法院應總檢察長的請求對他簽發了逮捕令，而總檢察長的這一權力系由《憲法》第</w:t>
      </w:r>
      <w:r w:rsidRPr="003B35DB">
        <w:rPr>
          <w:rFonts w:eastAsia="新細明體"/>
          <w:lang w:eastAsia="zh-TW"/>
        </w:rPr>
        <w:t>223(e)</w:t>
      </w:r>
      <w:r w:rsidRPr="003B35DB">
        <w:rPr>
          <w:rFonts w:eastAsia="新細明體" w:hint="eastAsia"/>
          <w:lang w:eastAsia="zh-TW"/>
        </w:rPr>
        <w:t>條和《總檢察長法》</w:t>
      </w:r>
      <w:r w:rsidRPr="003B35DB">
        <w:rPr>
          <w:rFonts w:eastAsia="新細明體"/>
          <w:lang w:eastAsia="zh-TW"/>
        </w:rPr>
        <w:t>(</w:t>
      </w:r>
      <w:r w:rsidRPr="003B35DB">
        <w:rPr>
          <w:rFonts w:eastAsia="新細明體" w:hint="eastAsia"/>
          <w:lang w:eastAsia="zh-TW"/>
        </w:rPr>
        <w:t>第</w:t>
      </w:r>
      <w:r w:rsidRPr="003B35DB">
        <w:rPr>
          <w:rFonts w:eastAsia="新細明體"/>
          <w:lang w:eastAsia="zh-TW"/>
        </w:rPr>
        <w:t>9/2008</w:t>
      </w:r>
      <w:r w:rsidRPr="003B35DB">
        <w:rPr>
          <w:rFonts w:eastAsia="新細明體" w:hint="eastAsia"/>
          <w:lang w:eastAsia="zh-TW"/>
        </w:rPr>
        <w:t>號法律</w:t>
      </w:r>
      <w:r w:rsidRPr="003B35DB">
        <w:rPr>
          <w:rFonts w:eastAsia="新細明體"/>
          <w:lang w:eastAsia="zh-TW"/>
        </w:rPr>
        <w:t>)</w:t>
      </w:r>
      <w:r w:rsidRPr="003B35DB">
        <w:rPr>
          <w:rFonts w:eastAsia="新細明體" w:hint="eastAsia"/>
          <w:lang w:eastAsia="zh-TW"/>
        </w:rPr>
        <w:t>第</w:t>
      </w:r>
      <w:r w:rsidRPr="003B35DB">
        <w:rPr>
          <w:rFonts w:eastAsia="新細明體"/>
          <w:lang w:eastAsia="zh-TW"/>
        </w:rPr>
        <w:t>15</w:t>
      </w:r>
      <w:r w:rsidRPr="003B35DB">
        <w:rPr>
          <w:rFonts w:eastAsia="新細明體" w:hint="eastAsia"/>
          <w:lang w:eastAsia="zh-TW"/>
        </w:rPr>
        <w:t>條賦予。為了確保法院的獨立性，以及合議庭審理提交人案件的獨立性，在訴訟所有階段採取了一切措施。</w:t>
      </w:r>
    </w:p>
    <w:p w:rsidR="003E162E" w:rsidRPr="002B292D" w:rsidRDefault="003B35DB" w:rsidP="00F93870">
      <w:pPr>
        <w:pStyle w:val="SingleTxtGC"/>
      </w:pPr>
      <w:r w:rsidRPr="003B35DB">
        <w:rPr>
          <w:rFonts w:eastAsia="新細明體"/>
          <w:lang w:eastAsia="zh-TW"/>
        </w:rPr>
        <w:t xml:space="preserve">4.6  </w:t>
      </w:r>
      <w:r w:rsidRPr="003B35DB">
        <w:rPr>
          <w:rFonts w:eastAsia="新細明體" w:hint="eastAsia"/>
          <w:lang w:eastAsia="zh-TW"/>
        </w:rPr>
        <w:t>提交人關於其律師在訴訟第一天被禁止出庭的指控並無事實依據。他的律師未按照據《司法法》</w:t>
      </w:r>
      <w:r w:rsidRPr="003B35DB">
        <w:rPr>
          <w:rFonts w:eastAsia="新細明體"/>
          <w:lang w:eastAsia="zh-TW"/>
        </w:rPr>
        <w:t>(</w:t>
      </w:r>
      <w:r w:rsidRPr="003B35DB">
        <w:rPr>
          <w:rFonts w:eastAsia="新細明體" w:hint="eastAsia"/>
          <w:lang w:eastAsia="zh-TW"/>
        </w:rPr>
        <w:t>第</w:t>
      </w:r>
      <w:r w:rsidRPr="003B35DB">
        <w:rPr>
          <w:rFonts w:eastAsia="新細明體"/>
          <w:lang w:eastAsia="zh-TW"/>
        </w:rPr>
        <w:t>22/2010</w:t>
      </w:r>
      <w:r w:rsidRPr="003B35DB">
        <w:rPr>
          <w:rFonts w:eastAsia="新細明體" w:hint="eastAsia"/>
          <w:lang w:eastAsia="zh-TW"/>
        </w:rPr>
        <w:t>號法律</w:t>
      </w:r>
      <w:r w:rsidRPr="003B35DB">
        <w:rPr>
          <w:rFonts w:eastAsia="新細明體"/>
          <w:lang w:eastAsia="zh-TW"/>
        </w:rPr>
        <w:t>)</w:t>
      </w:r>
      <w:r w:rsidRPr="003B35DB">
        <w:rPr>
          <w:rFonts w:eastAsia="新細明體" w:hint="eastAsia"/>
          <w:lang w:eastAsia="zh-TW"/>
        </w:rPr>
        <w:t>制訂的馬爾地夫刑事法院第</w:t>
      </w:r>
      <w:r w:rsidRPr="003B35DB">
        <w:rPr>
          <w:rFonts w:eastAsia="新細明體"/>
          <w:lang w:eastAsia="zh-TW"/>
        </w:rPr>
        <w:t>02/2014</w:t>
      </w:r>
      <w:r w:rsidRPr="003B35DB">
        <w:rPr>
          <w:rFonts w:eastAsia="新細明體" w:hint="eastAsia"/>
          <w:lang w:eastAsia="zh-TW"/>
        </w:rPr>
        <w:t>號條例</w:t>
      </w:r>
      <w:r w:rsidRPr="003B35DB">
        <w:rPr>
          <w:rFonts w:eastAsia="新細明體"/>
          <w:lang w:eastAsia="zh-TW"/>
        </w:rPr>
        <w:t>(</w:t>
      </w:r>
      <w:r w:rsidRPr="003B35DB">
        <w:rPr>
          <w:rFonts w:eastAsia="新細明體" w:hint="eastAsia"/>
          <w:lang w:eastAsia="zh-TW"/>
        </w:rPr>
        <w:t>辯護條例</w:t>
      </w:r>
      <w:r w:rsidRPr="003B35DB">
        <w:rPr>
          <w:rFonts w:eastAsia="新細明體"/>
          <w:lang w:eastAsia="zh-TW"/>
        </w:rPr>
        <w:t>)</w:t>
      </w:r>
      <w:r w:rsidRPr="003B35DB">
        <w:rPr>
          <w:rFonts w:eastAsia="新細明體" w:hint="eastAsia"/>
          <w:lang w:eastAsia="zh-TW"/>
        </w:rPr>
        <w:t>要求，在庭審前兩天登記為法律顧問。如果律師遵守了登記要求，他們就會有機會在整個審判和隨後的上訴中代表並代理提交人。</w:t>
      </w:r>
    </w:p>
    <w:p w:rsidR="003E162E" w:rsidRPr="002B292D" w:rsidRDefault="003B35DB" w:rsidP="00F93870">
      <w:pPr>
        <w:pStyle w:val="SingleTxtGC"/>
      </w:pPr>
      <w:r w:rsidRPr="003B35DB">
        <w:rPr>
          <w:rFonts w:eastAsia="新細明體"/>
          <w:lang w:eastAsia="zh-TW"/>
        </w:rPr>
        <w:t xml:space="preserve">4.7  </w:t>
      </w:r>
      <w:r w:rsidRPr="003B35DB">
        <w:rPr>
          <w:rFonts w:eastAsia="新細明體" w:hint="eastAsia"/>
          <w:lang w:eastAsia="zh-TW"/>
        </w:rPr>
        <w:t>提交人有充足的時間準備辯護。締約國指出，案情事實可追溯至</w:t>
      </w:r>
      <w:r w:rsidRPr="003B35DB">
        <w:rPr>
          <w:rFonts w:eastAsia="新細明體"/>
          <w:lang w:eastAsia="zh-TW"/>
        </w:rPr>
        <w:t>2012</w:t>
      </w:r>
      <w:r w:rsidRPr="003B35DB">
        <w:rPr>
          <w:rFonts w:eastAsia="新細明體" w:hint="eastAsia"/>
          <w:lang w:eastAsia="zh-TW"/>
        </w:rPr>
        <w:t>年</w:t>
      </w:r>
      <w:r w:rsidRPr="003B35DB">
        <w:rPr>
          <w:rFonts w:eastAsia="新細明體"/>
          <w:lang w:eastAsia="zh-TW"/>
        </w:rPr>
        <w:t>2</w:t>
      </w:r>
      <w:r w:rsidRPr="003B35DB">
        <w:rPr>
          <w:rFonts w:eastAsia="新細明體" w:hint="eastAsia"/>
          <w:lang w:eastAsia="zh-TW"/>
        </w:rPr>
        <w:t>月，在第一次訴訟過程中，便向提交人及其法律代表</w:t>
      </w:r>
      <w:proofErr w:type="gramStart"/>
      <w:r w:rsidRPr="003B35DB">
        <w:rPr>
          <w:rFonts w:eastAsia="新細明體" w:hint="eastAsia"/>
          <w:lang w:eastAsia="zh-TW"/>
        </w:rPr>
        <w:t>送達了控方</w:t>
      </w:r>
      <w:proofErr w:type="gramEnd"/>
      <w:r w:rsidRPr="003B35DB">
        <w:rPr>
          <w:rFonts w:eastAsia="新細明體" w:hint="eastAsia"/>
          <w:lang w:eastAsia="zh-TW"/>
        </w:rPr>
        <w:t>證據。提交人的律師團無任何變化，因而他本人及其律師團有大量時間為審判做準備。唯一的實質性變化是從法律上把所控犯罪定性為恐怖主義罪。</w:t>
      </w:r>
    </w:p>
    <w:p w:rsidR="003E162E" w:rsidRPr="002B292D" w:rsidRDefault="003B35DB" w:rsidP="00F93870">
      <w:pPr>
        <w:pStyle w:val="SingleTxtGC"/>
      </w:pPr>
      <w:r w:rsidRPr="003B35DB">
        <w:rPr>
          <w:rFonts w:eastAsia="新細明體"/>
          <w:lang w:eastAsia="zh-TW"/>
        </w:rPr>
        <w:t xml:space="preserve">4.8  </w:t>
      </w:r>
      <w:r w:rsidRPr="003B35DB">
        <w:rPr>
          <w:rFonts w:eastAsia="新細明體" w:hint="eastAsia"/>
          <w:lang w:eastAsia="zh-TW"/>
        </w:rPr>
        <w:t>關於訴訟時間的長短，締約國</w:t>
      </w:r>
      <w:proofErr w:type="gramStart"/>
      <w:r w:rsidRPr="003B35DB">
        <w:rPr>
          <w:rFonts w:eastAsia="新細明體" w:hint="eastAsia"/>
          <w:lang w:eastAsia="zh-TW"/>
        </w:rPr>
        <w:t>堅</w:t>
      </w:r>
      <w:proofErr w:type="gramEnd"/>
      <w:r w:rsidRPr="003B35DB">
        <w:rPr>
          <w:rFonts w:eastAsia="新細明體" w:hint="eastAsia"/>
          <w:lang w:eastAsia="zh-TW"/>
        </w:rPr>
        <w:t>稱，提交人曾於</w:t>
      </w:r>
      <w:r w:rsidRPr="003B35DB">
        <w:rPr>
          <w:rFonts w:eastAsia="新細明體"/>
          <w:lang w:eastAsia="zh-TW"/>
        </w:rPr>
        <w:t>2014</w:t>
      </w:r>
      <w:r w:rsidRPr="003B35DB">
        <w:rPr>
          <w:rFonts w:eastAsia="新細明體" w:hint="eastAsia"/>
          <w:lang w:eastAsia="zh-TW"/>
        </w:rPr>
        <w:t>年</w:t>
      </w:r>
      <w:r w:rsidRPr="003B35DB">
        <w:rPr>
          <w:rFonts w:eastAsia="新細明體"/>
          <w:lang w:eastAsia="zh-TW"/>
        </w:rPr>
        <w:t>4</w:t>
      </w:r>
      <w:r w:rsidRPr="003B35DB">
        <w:rPr>
          <w:rFonts w:eastAsia="新細明體" w:hint="eastAsia"/>
          <w:lang w:eastAsia="zh-TW"/>
        </w:rPr>
        <w:t>月</w:t>
      </w:r>
      <w:r w:rsidRPr="003B35DB">
        <w:rPr>
          <w:rFonts w:eastAsia="新細明體"/>
          <w:lang w:eastAsia="zh-TW"/>
        </w:rPr>
        <w:t>27</w:t>
      </w:r>
      <w:r w:rsidRPr="003B35DB">
        <w:rPr>
          <w:rFonts w:eastAsia="新細明體" w:hint="eastAsia"/>
          <w:lang w:eastAsia="zh-TW"/>
        </w:rPr>
        <w:t>日提出申請，要求刑事法院加快審理。因此，他後來辯稱訴訟倉促，未免自相矛盾。</w:t>
      </w:r>
      <w:proofErr w:type="gramStart"/>
      <w:r w:rsidRPr="003B35DB">
        <w:rPr>
          <w:rFonts w:eastAsia="新細明體" w:hint="eastAsia"/>
          <w:lang w:eastAsia="zh-TW"/>
        </w:rPr>
        <w:t>此外，</w:t>
      </w:r>
      <w:proofErr w:type="gramEnd"/>
      <w:r w:rsidRPr="003B35DB">
        <w:rPr>
          <w:rFonts w:eastAsia="新細明體" w:hint="eastAsia"/>
          <w:lang w:eastAsia="zh-TW"/>
        </w:rPr>
        <w:t>由於提交人表現出不願與有關當局合作，因此法院不得不快速審理。</w:t>
      </w:r>
    </w:p>
    <w:p w:rsidR="003E162E" w:rsidRPr="002B292D" w:rsidRDefault="003B35DB" w:rsidP="00F93870">
      <w:pPr>
        <w:pStyle w:val="SingleTxtGC"/>
      </w:pPr>
      <w:r w:rsidRPr="003B35DB">
        <w:rPr>
          <w:rFonts w:eastAsia="新細明體"/>
          <w:lang w:eastAsia="zh-TW"/>
        </w:rPr>
        <w:t xml:space="preserve">4.9  </w:t>
      </w:r>
      <w:r w:rsidRPr="003B35DB">
        <w:rPr>
          <w:rFonts w:eastAsia="新細明體" w:hint="eastAsia"/>
          <w:lang w:eastAsia="zh-TW"/>
        </w:rPr>
        <w:t>刑事法院沒有阻止提交人交叉詢問控方證人，而只是合理限制向證人提出的其認為無關的問題；同樣，法院亦未阻止提交人傳召任何證人為其辯護。法院只是在清楚地認識到提交人傳召的任何證人都無法就此案情形提供證據後，便裁定他傳召的證人與指控無關。</w:t>
      </w:r>
      <w:r w:rsidR="003E162E" w:rsidRPr="00A035EA">
        <w:rPr>
          <w:rStyle w:val="a8"/>
          <w:rFonts w:eastAsia="SimSun"/>
        </w:rPr>
        <w:footnoteReference w:id="24"/>
      </w:r>
      <w:r w:rsidRPr="003B35DB">
        <w:rPr>
          <w:rFonts w:eastAsia="新細明體"/>
          <w:lang w:eastAsia="zh-TW"/>
        </w:rPr>
        <w:t xml:space="preserve"> </w:t>
      </w:r>
      <w:r w:rsidRPr="003B35DB">
        <w:rPr>
          <w:rFonts w:eastAsia="新細明體" w:hint="eastAsia"/>
          <w:lang w:eastAsia="zh-TW"/>
        </w:rPr>
        <w:t>雖然法庭未阻止他</w:t>
      </w:r>
      <w:proofErr w:type="gramStart"/>
      <w:r w:rsidRPr="003B35DB">
        <w:rPr>
          <w:rFonts w:eastAsia="新細明體" w:hint="eastAsia"/>
          <w:lang w:eastAsia="zh-TW"/>
        </w:rPr>
        <w:t>傳召更多</w:t>
      </w:r>
      <w:proofErr w:type="gramEnd"/>
      <w:r w:rsidRPr="003B35DB">
        <w:rPr>
          <w:rFonts w:eastAsia="新細明體" w:hint="eastAsia"/>
          <w:lang w:eastAsia="zh-TW"/>
        </w:rPr>
        <w:t>證人，但他沒有這樣做。</w:t>
      </w:r>
    </w:p>
    <w:p w:rsidR="00E8026A" w:rsidRDefault="00E8026A">
      <w:pPr>
        <w:tabs>
          <w:tab w:val="clear" w:pos="431"/>
        </w:tabs>
        <w:overflowPunct/>
        <w:adjustRightInd/>
        <w:snapToGrid/>
        <w:spacing w:line="240" w:lineRule="auto"/>
        <w:jc w:val="left"/>
      </w:pPr>
      <w:r>
        <w:br w:type="page"/>
      </w:r>
    </w:p>
    <w:p w:rsidR="003E162E" w:rsidRPr="002B292D" w:rsidRDefault="003B35DB" w:rsidP="00B93164">
      <w:pPr>
        <w:pStyle w:val="SingleTxtGC"/>
      </w:pPr>
      <w:r w:rsidRPr="003B35DB">
        <w:rPr>
          <w:rFonts w:eastAsia="新細明體"/>
          <w:lang w:eastAsia="zh-TW"/>
        </w:rPr>
        <w:lastRenderedPageBreak/>
        <w:t xml:space="preserve">4.10  </w:t>
      </w:r>
      <w:r w:rsidRPr="003B35DB">
        <w:rPr>
          <w:rFonts w:eastAsia="新細明體" w:hint="eastAsia"/>
          <w:lang w:eastAsia="zh-TW"/>
        </w:rPr>
        <w:t>根據締約國法律，任何被定罪的人都有權在判決通過後</w:t>
      </w:r>
      <w:r w:rsidRPr="003B35DB">
        <w:rPr>
          <w:rFonts w:eastAsia="新細明體"/>
          <w:lang w:eastAsia="zh-TW"/>
        </w:rPr>
        <w:t>10</w:t>
      </w:r>
      <w:r w:rsidRPr="003B35DB">
        <w:rPr>
          <w:rFonts w:eastAsia="新細明體" w:hint="eastAsia"/>
          <w:lang w:eastAsia="zh-TW"/>
        </w:rPr>
        <w:t>個工作日內向高等法院提起上訴，隨後在</w:t>
      </w:r>
      <w:r w:rsidRPr="003B35DB">
        <w:rPr>
          <w:rFonts w:eastAsia="新細明體"/>
          <w:lang w:eastAsia="zh-TW"/>
        </w:rPr>
        <w:t>60</w:t>
      </w:r>
      <w:r w:rsidRPr="003B35DB">
        <w:rPr>
          <w:rFonts w:eastAsia="新細明體" w:hint="eastAsia"/>
          <w:lang w:eastAsia="zh-TW"/>
        </w:rPr>
        <w:t>個工作日內就高等法院的判決向最高法院提起上訴。刑事法院於</w:t>
      </w:r>
      <w:r w:rsidRPr="003B35DB">
        <w:rPr>
          <w:rFonts w:eastAsia="新細明體"/>
          <w:lang w:eastAsia="zh-TW"/>
        </w:rPr>
        <w:t>2015</w:t>
      </w:r>
      <w:r w:rsidRPr="003B35DB">
        <w:rPr>
          <w:rFonts w:eastAsia="新細明體" w:hint="eastAsia"/>
          <w:lang w:eastAsia="zh-TW"/>
        </w:rPr>
        <w:t>年</w:t>
      </w:r>
      <w:r w:rsidRPr="003B35DB">
        <w:rPr>
          <w:rFonts w:eastAsia="新細明體"/>
          <w:lang w:eastAsia="zh-TW"/>
        </w:rPr>
        <w:t>3</w:t>
      </w:r>
      <w:r w:rsidRPr="003B35DB">
        <w:rPr>
          <w:rFonts w:eastAsia="新細明體" w:hint="eastAsia"/>
          <w:lang w:eastAsia="zh-TW"/>
        </w:rPr>
        <w:t>月</w:t>
      </w:r>
      <w:r w:rsidRPr="003B35DB">
        <w:rPr>
          <w:rFonts w:eastAsia="新細明體"/>
          <w:lang w:eastAsia="zh-TW"/>
        </w:rPr>
        <w:t>13</w:t>
      </w:r>
      <w:r w:rsidRPr="003B35DB">
        <w:rPr>
          <w:rFonts w:eastAsia="新細明體" w:hint="eastAsia"/>
          <w:lang w:eastAsia="zh-TW"/>
        </w:rPr>
        <w:t>日判定提交人有罪，要求他在</w:t>
      </w:r>
      <w:r w:rsidRPr="003B35DB">
        <w:rPr>
          <w:rFonts w:eastAsia="新細明體"/>
          <w:lang w:eastAsia="zh-TW"/>
        </w:rPr>
        <w:t>2015</w:t>
      </w:r>
      <w:r w:rsidRPr="003B35DB">
        <w:rPr>
          <w:rFonts w:eastAsia="新細明體" w:hint="eastAsia"/>
          <w:lang w:eastAsia="zh-TW"/>
        </w:rPr>
        <w:t>年</w:t>
      </w:r>
      <w:r w:rsidRPr="003B35DB">
        <w:rPr>
          <w:rFonts w:eastAsia="新細明體"/>
          <w:lang w:eastAsia="zh-TW"/>
        </w:rPr>
        <w:t>3</w:t>
      </w:r>
      <w:r w:rsidRPr="003B35DB">
        <w:rPr>
          <w:rFonts w:eastAsia="新細明體" w:hint="eastAsia"/>
          <w:lang w:eastAsia="zh-TW"/>
        </w:rPr>
        <w:t>月</w:t>
      </w:r>
      <w:r w:rsidRPr="003B35DB">
        <w:rPr>
          <w:rFonts w:eastAsia="新細明體"/>
          <w:lang w:eastAsia="zh-TW"/>
        </w:rPr>
        <w:t>29</w:t>
      </w:r>
      <w:r w:rsidRPr="003B35DB">
        <w:rPr>
          <w:rFonts w:eastAsia="新細明體" w:hint="eastAsia"/>
          <w:lang w:eastAsia="zh-TW"/>
        </w:rPr>
        <w:t>日之前向高等法院提起上訴。但他拒絕行使這一權利，任上訴期期滿結束，卻於</w:t>
      </w:r>
      <w:r w:rsidRPr="003B35DB">
        <w:rPr>
          <w:rFonts w:eastAsia="新細明體"/>
          <w:lang w:eastAsia="zh-TW"/>
        </w:rPr>
        <w:t>2015</w:t>
      </w:r>
      <w:r w:rsidRPr="003B35DB">
        <w:rPr>
          <w:rFonts w:eastAsia="新細明體" w:hint="eastAsia"/>
          <w:lang w:eastAsia="zh-TW"/>
        </w:rPr>
        <w:t>年</w:t>
      </w:r>
      <w:r w:rsidRPr="003B35DB">
        <w:rPr>
          <w:rFonts w:eastAsia="新細明體"/>
          <w:lang w:eastAsia="zh-TW"/>
        </w:rPr>
        <w:t>7</w:t>
      </w:r>
      <w:r w:rsidRPr="003B35DB">
        <w:rPr>
          <w:rFonts w:eastAsia="新細明體" w:hint="eastAsia"/>
          <w:lang w:eastAsia="zh-TW"/>
        </w:rPr>
        <w:t>月</w:t>
      </w:r>
      <w:r w:rsidRPr="003B35DB">
        <w:rPr>
          <w:rFonts w:eastAsia="新細明體"/>
          <w:lang w:eastAsia="zh-TW"/>
        </w:rPr>
        <w:t>30</w:t>
      </w:r>
      <w:r w:rsidRPr="003B35DB">
        <w:rPr>
          <w:rFonts w:eastAsia="新細明體" w:hint="eastAsia"/>
          <w:lang w:eastAsia="zh-TW"/>
        </w:rPr>
        <w:t>日要求總檢察長代他提起了上訴。締約國指出，總檢察長向最高法院提起上訴之後，提交人也就其定罪提起了上訴，理由是存在實質性的法律錯誤和違反程式情形，截至締約國向委員會提交意見時，最高法院尚未決定是否對那一上訴授予許可。</w:t>
      </w:r>
    </w:p>
    <w:p w:rsidR="003E162E" w:rsidRPr="002B292D" w:rsidRDefault="003B35DB" w:rsidP="00ED67E8">
      <w:pPr>
        <w:pStyle w:val="SingleTxtGC"/>
      </w:pPr>
      <w:r w:rsidRPr="003B35DB">
        <w:rPr>
          <w:rFonts w:eastAsia="新細明體"/>
          <w:lang w:eastAsia="zh-TW"/>
        </w:rPr>
        <w:t xml:space="preserve">4.11  </w:t>
      </w:r>
      <w:r w:rsidRPr="003B35DB">
        <w:rPr>
          <w:rFonts w:eastAsia="新細明體" w:hint="eastAsia"/>
          <w:lang w:eastAsia="zh-TW"/>
        </w:rPr>
        <w:t>至於提交人對違反《公約》第二十二條和第二十五條的指控，締約國堅持認為，根據《憲法》第</w:t>
      </w:r>
      <w:r w:rsidRPr="003B35DB">
        <w:rPr>
          <w:rFonts w:eastAsia="新細明體"/>
          <w:lang w:eastAsia="zh-TW"/>
        </w:rPr>
        <w:t>109(f)</w:t>
      </w:r>
      <w:r w:rsidRPr="003B35DB">
        <w:rPr>
          <w:rFonts w:eastAsia="新細明體" w:hint="eastAsia"/>
          <w:lang w:eastAsia="zh-TW"/>
        </w:rPr>
        <w:t>條</w:t>
      </w:r>
      <w:r w:rsidR="003E162E" w:rsidRPr="00A035EA">
        <w:rPr>
          <w:rStyle w:val="a8"/>
          <w:rFonts w:eastAsia="SimSun"/>
        </w:rPr>
        <w:footnoteReference w:id="25"/>
      </w:r>
      <w:r w:rsidRPr="003B35DB">
        <w:rPr>
          <w:rFonts w:eastAsia="新細明體"/>
          <w:lang w:eastAsia="zh-TW"/>
        </w:rPr>
        <w:t xml:space="preserve"> </w:t>
      </w:r>
      <w:r w:rsidRPr="003B35DB">
        <w:rPr>
          <w:rFonts w:eastAsia="新細明體" w:hint="eastAsia"/>
          <w:lang w:eastAsia="zh-TW"/>
        </w:rPr>
        <w:t>以及《總統選舉法》</w:t>
      </w:r>
      <w:r w:rsidRPr="003B35DB">
        <w:rPr>
          <w:rFonts w:eastAsia="新細明體"/>
          <w:lang w:eastAsia="zh-TW"/>
        </w:rPr>
        <w:t>(</w:t>
      </w:r>
      <w:r w:rsidRPr="003B35DB">
        <w:rPr>
          <w:rFonts w:eastAsia="新細明體" w:hint="eastAsia"/>
          <w:lang w:eastAsia="zh-TW"/>
        </w:rPr>
        <w:t>第</w:t>
      </w:r>
      <w:r w:rsidRPr="003B35DB">
        <w:rPr>
          <w:rFonts w:eastAsia="新細明體"/>
          <w:lang w:eastAsia="zh-TW"/>
        </w:rPr>
        <w:t>12/2008</w:t>
      </w:r>
      <w:r w:rsidRPr="003B35DB">
        <w:rPr>
          <w:rFonts w:eastAsia="新細明體" w:hint="eastAsia"/>
          <w:lang w:eastAsia="zh-TW"/>
        </w:rPr>
        <w:t>號法律</w:t>
      </w:r>
      <w:r w:rsidRPr="003B35DB">
        <w:rPr>
          <w:rFonts w:eastAsia="新細明體"/>
          <w:lang w:eastAsia="zh-TW"/>
        </w:rPr>
        <w:t>)</w:t>
      </w:r>
      <w:r w:rsidRPr="003B35DB">
        <w:rPr>
          <w:rFonts w:eastAsia="新細明體" w:hint="eastAsia"/>
          <w:lang w:eastAsia="zh-TW"/>
        </w:rPr>
        <w:t>，提交人目前的定罪使得他在其刑期以及其後</w:t>
      </w:r>
      <w:proofErr w:type="gramStart"/>
      <w:r w:rsidRPr="003B35DB">
        <w:rPr>
          <w:rFonts w:eastAsia="新細明體" w:hint="eastAsia"/>
          <w:lang w:eastAsia="zh-TW"/>
        </w:rPr>
        <w:t>三</w:t>
      </w:r>
      <w:proofErr w:type="gramEnd"/>
      <w:r w:rsidRPr="003B35DB">
        <w:rPr>
          <w:rFonts w:eastAsia="新細明體" w:hint="eastAsia"/>
          <w:lang w:eastAsia="zh-TW"/>
        </w:rPr>
        <w:t>年內沒有資格參加總統選舉。締約國還指出，對提交人提出指控的總檢察長</w:t>
      </w:r>
      <w:proofErr w:type="gramStart"/>
      <w:r w:rsidRPr="003B35DB">
        <w:rPr>
          <w:rFonts w:eastAsia="新細明體" w:hint="eastAsia"/>
          <w:lang w:eastAsia="zh-TW"/>
        </w:rPr>
        <w:t>在其履職</w:t>
      </w:r>
      <w:proofErr w:type="gramEnd"/>
      <w:r w:rsidRPr="003B35DB">
        <w:rPr>
          <w:rFonts w:eastAsia="新細明體" w:hint="eastAsia"/>
          <w:lang w:eastAsia="zh-TW"/>
        </w:rPr>
        <w:t>期間一直保持著獨立和公正。值得注意的是，法院</w:t>
      </w:r>
      <w:proofErr w:type="gramStart"/>
      <w:r w:rsidRPr="003B35DB">
        <w:rPr>
          <w:rFonts w:eastAsia="新細明體" w:hint="eastAsia"/>
          <w:lang w:eastAsia="zh-TW"/>
        </w:rPr>
        <w:t>複</w:t>
      </w:r>
      <w:proofErr w:type="gramEnd"/>
      <w:r w:rsidRPr="003B35DB">
        <w:rPr>
          <w:rFonts w:eastAsia="新細明體" w:hint="eastAsia"/>
          <w:lang w:eastAsia="zh-TW"/>
        </w:rPr>
        <w:t>審</w:t>
      </w:r>
      <w:r w:rsidRPr="003B35DB">
        <w:rPr>
          <w:rFonts w:eastAsia="新細明體"/>
          <w:lang w:eastAsia="zh-TW"/>
        </w:rPr>
        <w:t>2012</w:t>
      </w:r>
      <w:r w:rsidRPr="003B35DB">
        <w:rPr>
          <w:rFonts w:eastAsia="新細明體" w:hint="eastAsia"/>
          <w:lang w:eastAsia="zh-TW"/>
        </w:rPr>
        <w:t>年指控後，將“非法拘留”指控改為“恐怖主義”指控並非出於政治動機，而是確保與他實施的行為相稱</w:t>
      </w:r>
      <w:r w:rsidRPr="003B35DB">
        <w:rPr>
          <w:rFonts w:eastAsia="新細明體"/>
          <w:lang w:eastAsia="zh-TW"/>
        </w:rPr>
        <w:t>(</w:t>
      </w:r>
      <w:r w:rsidRPr="003B35DB">
        <w:rPr>
          <w:rFonts w:eastAsia="新細明體" w:hint="eastAsia"/>
          <w:lang w:eastAsia="zh-TW"/>
        </w:rPr>
        <w:t>見上文第</w:t>
      </w:r>
      <w:r w:rsidRPr="003B35DB">
        <w:rPr>
          <w:rFonts w:eastAsia="新細明體"/>
          <w:lang w:eastAsia="zh-TW"/>
        </w:rPr>
        <w:t>4.4</w:t>
      </w:r>
      <w:r w:rsidRPr="003B35DB">
        <w:rPr>
          <w:rFonts w:eastAsia="新細明體" w:hint="eastAsia"/>
          <w:lang w:eastAsia="zh-TW"/>
        </w:rPr>
        <w:t>段</w:t>
      </w:r>
      <w:r w:rsidRPr="003B35DB">
        <w:rPr>
          <w:rFonts w:eastAsia="新細明體"/>
          <w:lang w:eastAsia="zh-TW"/>
        </w:rPr>
        <w:t>)</w:t>
      </w:r>
      <w:r w:rsidRPr="003B35DB">
        <w:rPr>
          <w:rFonts w:eastAsia="新細明體" w:hint="eastAsia"/>
          <w:lang w:eastAsia="zh-TW"/>
        </w:rPr>
        <w:t>。</w:t>
      </w:r>
      <w:r w:rsidR="003E162E">
        <w:rPr>
          <w:rFonts w:hint="eastAsia"/>
        </w:rPr>
        <w:t xml:space="preserve"> </w:t>
      </w:r>
    </w:p>
    <w:p w:rsidR="003E162E" w:rsidRPr="002B292D" w:rsidRDefault="003B35DB" w:rsidP="00ED67E8">
      <w:pPr>
        <w:pStyle w:val="SingleTxtGC"/>
      </w:pPr>
      <w:r w:rsidRPr="003B35DB">
        <w:rPr>
          <w:rFonts w:eastAsia="新細明體"/>
          <w:lang w:eastAsia="zh-TW"/>
        </w:rPr>
        <w:t xml:space="preserve">4.12  </w:t>
      </w:r>
      <w:r w:rsidRPr="003B35DB">
        <w:rPr>
          <w:rFonts w:eastAsia="新細明體" w:hint="eastAsia"/>
          <w:lang w:eastAsia="zh-TW"/>
        </w:rPr>
        <w:t>《監獄和假釋法》修正案</w:t>
      </w:r>
      <w:r w:rsidRPr="003B35DB">
        <w:rPr>
          <w:rFonts w:eastAsia="新細明體"/>
          <w:lang w:eastAsia="zh-TW"/>
        </w:rPr>
        <w:t>(</w:t>
      </w:r>
      <w:r w:rsidRPr="003B35DB">
        <w:rPr>
          <w:rFonts w:eastAsia="新細明體" w:hint="eastAsia"/>
          <w:lang w:eastAsia="zh-TW"/>
        </w:rPr>
        <w:t>第</w:t>
      </w:r>
      <w:r w:rsidRPr="003B35DB">
        <w:rPr>
          <w:rFonts w:eastAsia="新細明體"/>
          <w:lang w:eastAsia="zh-TW"/>
        </w:rPr>
        <w:t>10/2015</w:t>
      </w:r>
      <w:r w:rsidRPr="003B35DB">
        <w:rPr>
          <w:rFonts w:eastAsia="新細明體" w:hint="eastAsia"/>
          <w:lang w:eastAsia="zh-TW"/>
        </w:rPr>
        <w:t>號法律</w:t>
      </w:r>
      <w:r w:rsidRPr="003B35DB">
        <w:rPr>
          <w:rFonts w:eastAsia="新細明體"/>
          <w:lang w:eastAsia="zh-TW"/>
        </w:rPr>
        <w:t>)</w:t>
      </w:r>
      <w:proofErr w:type="gramStart"/>
      <w:r w:rsidRPr="003B35DB">
        <w:rPr>
          <w:rFonts w:eastAsia="新細明體" w:hint="eastAsia"/>
          <w:spacing w:val="-50"/>
          <w:lang w:eastAsia="zh-TW"/>
        </w:rPr>
        <w:t>―</w:t>
      </w:r>
      <w:proofErr w:type="gramEnd"/>
      <w:r w:rsidRPr="003B35DB">
        <w:rPr>
          <w:rFonts w:eastAsia="新細明體" w:hint="eastAsia"/>
          <w:lang w:eastAsia="zh-TW"/>
        </w:rPr>
        <w:t>―《監獄和假釋法》第一修正案</w:t>
      </w:r>
      <w:r w:rsidRPr="003B35DB">
        <w:rPr>
          <w:rFonts w:eastAsia="新細明體"/>
          <w:lang w:eastAsia="zh-TW"/>
        </w:rPr>
        <w:t>(</w:t>
      </w:r>
      <w:r w:rsidRPr="003B35DB">
        <w:rPr>
          <w:rFonts w:eastAsia="新細明體" w:hint="eastAsia"/>
          <w:lang w:eastAsia="zh-TW"/>
        </w:rPr>
        <w:t>第</w:t>
      </w:r>
      <w:r w:rsidRPr="003B35DB">
        <w:rPr>
          <w:rFonts w:eastAsia="新細明體"/>
          <w:lang w:eastAsia="zh-TW"/>
        </w:rPr>
        <w:t>14/2013</w:t>
      </w:r>
      <w:r w:rsidRPr="003B35DB">
        <w:rPr>
          <w:rFonts w:eastAsia="新細明體" w:hint="eastAsia"/>
          <w:lang w:eastAsia="zh-TW"/>
        </w:rPr>
        <w:t>號法律</w:t>
      </w:r>
      <w:r w:rsidRPr="003B35DB">
        <w:rPr>
          <w:rFonts w:eastAsia="新細明體"/>
          <w:lang w:eastAsia="zh-TW"/>
        </w:rPr>
        <w:t>)</w:t>
      </w:r>
      <w:r w:rsidRPr="003B35DB">
        <w:rPr>
          <w:rFonts w:eastAsia="新細明體" w:hint="eastAsia"/>
          <w:spacing w:val="-50"/>
          <w:lang w:eastAsia="zh-TW"/>
        </w:rPr>
        <w:t>―</w:t>
      </w:r>
      <w:r w:rsidRPr="003B35DB">
        <w:rPr>
          <w:rFonts w:eastAsia="新細明體" w:hint="eastAsia"/>
          <w:lang w:eastAsia="zh-TW"/>
        </w:rPr>
        <w:t>―並非旨在阻止提交人的政治活動和政治參與。而且，該修正案賦予了提交人政治參與權和結社自由，因為該修正案允許他作為政黨成員。締約國就此指出，這是刑事犯罪的後果，在所有司法管轄區對公民自由都實行了類似的限制，因為此類限制對民主社會很有必要，目的是確保公共秩序和</w:t>
      </w:r>
      <w:proofErr w:type="gramStart"/>
      <w:r w:rsidRPr="003B35DB">
        <w:rPr>
          <w:rFonts w:eastAsia="新細明體" w:hint="eastAsia"/>
          <w:lang w:eastAsia="zh-TW"/>
        </w:rPr>
        <w:t>問責制</w:t>
      </w:r>
      <w:proofErr w:type="gramEnd"/>
      <w:r w:rsidRPr="003B35DB">
        <w:rPr>
          <w:rFonts w:eastAsia="新細明體" w:hint="eastAsia"/>
          <w:lang w:eastAsia="zh-TW"/>
        </w:rPr>
        <w:t>，同時保障公共利益。</w:t>
      </w:r>
    </w:p>
    <w:p w:rsidR="003E162E" w:rsidRPr="002B292D" w:rsidRDefault="003B35DB" w:rsidP="00ED67E8">
      <w:pPr>
        <w:pStyle w:val="SingleTxtGC"/>
      </w:pPr>
      <w:r w:rsidRPr="003B35DB">
        <w:rPr>
          <w:rFonts w:eastAsia="新細明體"/>
          <w:lang w:eastAsia="zh-TW"/>
        </w:rPr>
        <w:t xml:space="preserve">4.13  </w:t>
      </w:r>
      <w:r w:rsidRPr="003B35DB">
        <w:rPr>
          <w:rFonts w:eastAsia="新細明體" w:hint="eastAsia"/>
          <w:lang w:eastAsia="zh-TW"/>
        </w:rPr>
        <w:t>提交人仍有機會申請赦免，如果獲得赦免，他將有資格參加總統競選。根據《赦免法》</w:t>
      </w:r>
      <w:r w:rsidRPr="003B35DB">
        <w:rPr>
          <w:rFonts w:eastAsia="新細明體"/>
          <w:lang w:eastAsia="zh-TW"/>
        </w:rPr>
        <w:t>(</w:t>
      </w:r>
      <w:r w:rsidRPr="003B35DB">
        <w:rPr>
          <w:rFonts w:eastAsia="新細明體" w:hint="eastAsia"/>
          <w:lang w:eastAsia="zh-TW"/>
        </w:rPr>
        <w:t>第</w:t>
      </w:r>
      <w:r w:rsidRPr="003B35DB">
        <w:rPr>
          <w:rFonts w:eastAsia="新細明體"/>
          <w:lang w:eastAsia="zh-TW"/>
        </w:rPr>
        <w:t>2/2010</w:t>
      </w:r>
      <w:r w:rsidRPr="003B35DB">
        <w:rPr>
          <w:rFonts w:eastAsia="新細明體" w:hint="eastAsia"/>
          <w:lang w:eastAsia="zh-TW"/>
        </w:rPr>
        <w:t>號法律</w:t>
      </w:r>
      <w:r w:rsidRPr="003B35DB">
        <w:rPr>
          <w:rFonts w:eastAsia="新細明體"/>
          <w:lang w:eastAsia="zh-TW"/>
        </w:rPr>
        <w:t>)</w:t>
      </w:r>
      <w:r w:rsidRPr="003B35DB">
        <w:rPr>
          <w:rFonts w:eastAsia="新細明體" w:hint="eastAsia"/>
          <w:lang w:eastAsia="zh-TW"/>
        </w:rPr>
        <w:t>第</w:t>
      </w:r>
      <w:r w:rsidRPr="003B35DB">
        <w:rPr>
          <w:rFonts w:eastAsia="新細明體"/>
          <w:lang w:eastAsia="zh-TW"/>
        </w:rPr>
        <w:t>7</w:t>
      </w:r>
      <w:r w:rsidRPr="003B35DB">
        <w:rPr>
          <w:rFonts w:eastAsia="新細明體" w:hint="eastAsia"/>
          <w:lang w:eastAsia="zh-TW"/>
        </w:rPr>
        <w:t>條，他一旦服滿四分之一的刑期，即有資格根據該法申請赦免剩餘刑期。</w:t>
      </w:r>
      <w:proofErr w:type="gramStart"/>
      <w:r w:rsidRPr="003B35DB">
        <w:rPr>
          <w:rFonts w:eastAsia="新細明體" w:hint="eastAsia"/>
          <w:lang w:eastAsia="zh-TW"/>
        </w:rPr>
        <w:t>此外，</w:t>
      </w:r>
      <w:proofErr w:type="gramEnd"/>
      <w:r w:rsidRPr="003B35DB">
        <w:rPr>
          <w:rFonts w:eastAsia="新細明體" w:hint="eastAsia"/>
          <w:lang w:eastAsia="zh-TW"/>
        </w:rPr>
        <w:t>《赦免法》第</w:t>
      </w:r>
      <w:r w:rsidRPr="003B35DB">
        <w:rPr>
          <w:rFonts w:eastAsia="新細明體"/>
          <w:lang w:eastAsia="zh-TW"/>
        </w:rPr>
        <w:t>29(c)</w:t>
      </w:r>
      <w:r w:rsidRPr="003B35DB">
        <w:rPr>
          <w:rFonts w:eastAsia="新細明體" w:hint="eastAsia"/>
          <w:lang w:eastAsia="zh-TW"/>
        </w:rPr>
        <w:t>條賦予馬爾地夫總統在特定情況下授予赦免的行政權力。</w:t>
      </w:r>
    </w:p>
    <w:p w:rsidR="003E162E" w:rsidRPr="002B292D" w:rsidRDefault="003B35DB" w:rsidP="00ED67E8">
      <w:pPr>
        <w:pStyle w:val="SingleTxtGC"/>
      </w:pPr>
      <w:r w:rsidRPr="003B35DB">
        <w:rPr>
          <w:rFonts w:eastAsia="新細明體"/>
          <w:lang w:eastAsia="zh-TW"/>
        </w:rPr>
        <w:t xml:space="preserve">4.14  </w:t>
      </w:r>
      <w:r w:rsidRPr="003B35DB">
        <w:rPr>
          <w:rFonts w:eastAsia="新細明體" w:hint="eastAsia"/>
          <w:lang w:eastAsia="zh-TW"/>
        </w:rPr>
        <w:t>鑒於上述情況，締約國堅持認為，提交人的政治參與權和結社自由權並未受到侵犯。事實上，在《監禁和假釋法》修正案範圍內，提交人仍然可以自行選擇作為一個政黨的成員，行使選舉權，行使其參與國家政治決策的權利，甚至可以宣傳政治觀點和</w:t>
      </w:r>
      <w:r w:rsidRPr="003B35DB">
        <w:rPr>
          <w:rFonts w:eastAsia="新細明體"/>
          <w:lang w:eastAsia="zh-TW"/>
        </w:rPr>
        <w:t>(</w:t>
      </w:r>
      <w:r w:rsidRPr="003B35DB">
        <w:rPr>
          <w:rFonts w:eastAsia="新細明體" w:hint="eastAsia"/>
          <w:lang w:eastAsia="zh-TW"/>
        </w:rPr>
        <w:t>或</w:t>
      </w:r>
      <w:r w:rsidRPr="003B35DB">
        <w:rPr>
          <w:rFonts w:eastAsia="新細明體"/>
          <w:lang w:eastAsia="zh-TW"/>
        </w:rPr>
        <w:t>)</w:t>
      </w:r>
      <w:r w:rsidRPr="003B35DB">
        <w:rPr>
          <w:rFonts w:eastAsia="新細明體" w:hint="eastAsia"/>
          <w:lang w:eastAsia="zh-TW"/>
        </w:rPr>
        <w:t>其自己選擇的政黨。他的政治參與權範圍符合直接參與公共事務的概念，因此，該法的修正案遵照了合理性標準。</w:t>
      </w:r>
    </w:p>
    <w:p w:rsidR="003E162E" w:rsidRPr="00A35B33" w:rsidRDefault="003B35DB" w:rsidP="00ED67E8">
      <w:pPr>
        <w:pStyle w:val="H23GC"/>
        <w:rPr>
          <w:b/>
        </w:rPr>
      </w:pPr>
      <w:r w:rsidRPr="003B35DB">
        <w:rPr>
          <w:rFonts w:eastAsia="新細明體"/>
          <w:lang w:eastAsia="zh-TW"/>
        </w:rPr>
        <w:tab/>
      </w:r>
      <w:r w:rsidRPr="003B35DB">
        <w:rPr>
          <w:rFonts w:eastAsia="新細明體"/>
          <w:lang w:eastAsia="zh-TW"/>
        </w:rPr>
        <w:tab/>
      </w:r>
      <w:r w:rsidRPr="003B35DB">
        <w:rPr>
          <w:rFonts w:eastAsia="新細明體" w:hint="eastAsia"/>
          <w:lang w:eastAsia="zh-TW"/>
        </w:rPr>
        <w:t>提交人對締約國意見的評論</w:t>
      </w:r>
    </w:p>
    <w:p w:rsidR="003E162E" w:rsidRPr="002B292D" w:rsidRDefault="003B35DB" w:rsidP="00171BBD">
      <w:pPr>
        <w:pStyle w:val="SingleTxtGC"/>
      </w:pPr>
      <w:r w:rsidRPr="003B35DB">
        <w:rPr>
          <w:rFonts w:eastAsia="新細明體"/>
          <w:lang w:eastAsia="zh-TW"/>
        </w:rPr>
        <w:t>5.1  2018</w:t>
      </w:r>
      <w:r w:rsidRPr="003B35DB">
        <w:rPr>
          <w:rFonts w:eastAsia="新細明體" w:hint="eastAsia"/>
          <w:lang w:eastAsia="zh-TW"/>
        </w:rPr>
        <w:t>年</w:t>
      </w:r>
      <w:r w:rsidRPr="003B35DB">
        <w:rPr>
          <w:rFonts w:eastAsia="新細明體"/>
          <w:lang w:eastAsia="zh-TW"/>
        </w:rPr>
        <w:t>1</w:t>
      </w:r>
      <w:r w:rsidRPr="003B35DB">
        <w:rPr>
          <w:rFonts w:eastAsia="新細明體" w:hint="eastAsia"/>
          <w:lang w:eastAsia="zh-TW"/>
        </w:rPr>
        <w:t>月</w:t>
      </w:r>
      <w:r w:rsidRPr="003B35DB">
        <w:rPr>
          <w:rFonts w:eastAsia="新細明體"/>
          <w:lang w:eastAsia="zh-TW"/>
        </w:rPr>
        <w:t>22</w:t>
      </w:r>
      <w:r w:rsidRPr="003B35DB">
        <w:rPr>
          <w:rFonts w:eastAsia="新細明體" w:hint="eastAsia"/>
          <w:lang w:eastAsia="zh-TW"/>
        </w:rPr>
        <w:t>日，提交人提交了他對締約國關於可否受理和案情的意見的評論。提交人重申他的指控，即締約國侵犯了他根據《公約》第二十二條和第二十五條享有的權利，通過任意逮捕、審判、定罪和判刑而剝奪了他競選公職的資格，並禁止他擔任其政黨的領導人。</w:t>
      </w:r>
    </w:p>
    <w:p w:rsidR="003E162E" w:rsidRPr="002B292D" w:rsidRDefault="003B35DB" w:rsidP="00171BBD">
      <w:pPr>
        <w:pStyle w:val="SingleTxtGC"/>
      </w:pPr>
      <w:r w:rsidRPr="003B35DB">
        <w:rPr>
          <w:rFonts w:eastAsia="新細明體"/>
          <w:lang w:eastAsia="zh-TW"/>
        </w:rPr>
        <w:t xml:space="preserve">5.2  </w:t>
      </w:r>
      <w:r w:rsidRPr="003B35DB">
        <w:rPr>
          <w:rFonts w:eastAsia="新細明體" w:hint="eastAsia"/>
          <w:lang w:eastAsia="zh-TW"/>
        </w:rPr>
        <w:t>對於案件的事實，提交人指出，在刑事訴訟</w:t>
      </w:r>
      <w:proofErr w:type="gramStart"/>
      <w:r w:rsidRPr="003B35DB">
        <w:rPr>
          <w:rFonts w:eastAsia="新細明體" w:hint="eastAsia"/>
          <w:lang w:eastAsia="zh-TW"/>
        </w:rPr>
        <w:t>期間，</w:t>
      </w:r>
      <w:proofErr w:type="gramEnd"/>
      <w:r w:rsidRPr="003B35DB">
        <w:rPr>
          <w:rFonts w:eastAsia="新細明體" w:hint="eastAsia"/>
          <w:lang w:eastAsia="zh-TW"/>
        </w:rPr>
        <w:t>刑事法院根本沒有任何具體文件或證據來證明他下令逮捕了首席法官</w:t>
      </w:r>
      <w:r w:rsidRPr="003B35DB">
        <w:rPr>
          <w:rFonts w:eastAsia="新細明體"/>
          <w:lang w:eastAsia="zh-TW"/>
        </w:rPr>
        <w:t>A.M.</w:t>
      </w:r>
      <w:r w:rsidRPr="003B35DB">
        <w:rPr>
          <w:rFonts w:eastAsia="新細明體" w:hint="eastAsia"/>
          <w:lang w:eastAsia="zh-TW"/>
        </w:rPr>
        <w:t>。他還指出，出於政治動機而針對他的案件在</w:t>
      </w:r>
      <w:r w:rsidRPr="003B35DB">
        <w:rPr>
          <w:rFonts w:eastAsia="新細明體"/>
          <w:lang w:eastAsia="zh-TW"/>
        </w:rPr>
        <w:t>2013</w:t>
      </w:r>
      <w:r w:rsidRPr="003B35DB">
        <w:rPr>
          <w:rFonts w:eastAsia="新細明體" w:hint="eastAsia"/>
          <w:lang w:eastAsia="zh-TW"/>
        </w:rPr>
        <w:t>年</w:t>
      </w:r>
      <w:r w:rsidRPr="003B35DB">
        <w:rPr>
          <w:rFonts w:eastAsia="新細明體"/>
          <w:lang w:eastAsia="zh-TW"/>
        </w:rPr>
        <w:t>7</w:t>
      </w:r>
      <w:r w:rsidRPr="003B35DB">
        <w:rPr>
          <w:rFonts w:eastAsia="新細明體" w:hint="eastAsia"/>
          <w:lang w:eastAsia="zh-TW"/>
        </w:rPr>
        <w:t>月至</w:t>
      </w:r>
      <w:r w:rsidRPr="003B35DB">
        <w:rPr>
          <w:rFonts w:eastAsia="新細明體"/>
          <w:lang w:eastAsia="zh-TW"/>
        </w:rPr>
        <w:t>2013</w:t>
      </w:r>
      <w:r w:rsidRPr="003B35DB">
        <w:rPr>
          <w:rFonts w:eastAsia="新細明體" w:hint="eastAsia"/>
          <w:lang w:eastAsia="zh-TW"/>
        </w:rPr>
        <w:t>年</w:t>
      </w:r>
      <w:r w:rsidRPr="003B35DB">
        <w:rPr>
          <w:rFonts w:eastAsia="新細明體"/>
          <w:lang w:eastAsia="zh-TW"/>
        </w:rPr>
        <w:t>1</w:t>
      </w:r>
      <w:r w:rsidRPr="003B35DB">
        <w:rPr>
          <w:rFonts w:eastAsia="新細明體" w:hint="eastAsia"/>
          <w:lang w:eastAsia="zh-TW"/>
        </w:rPr>
        <w:t>月期間處於停頓，因為</w:t>
      </w:r>
      <w:r w:rsidRPr="003B35DB">
        <w:rPr>
          <w:rFonts w:eastAsia="新細明體"/>
          <w:lang w:eastAsia="zh-TW"/>
        </w:rPr>
        <w:t>2015</w:t>
      </w:r>
      <w:r w:rsidRPr="003B35DB">
        <w:rPr>
          <w:rFonts w:eastAsia="新細明體" w:hint="eastAsia"/>
          <w:lang w:eastAsia="zh-TW"/>
        </w:rPr>
        <w:t>年有一</w:t>
      </w:r>
      <w:r w:rsidRPr="003B35DB">
        <w:rPr>
          <w:rFonts w:eastAsia="新細明體" w:hint="eastAsia"/>
          <w:lang w:eastAsia="zh-TW"/>
        </w:rPr>
        <w:lastRenderedPageBreak/>
        <w:t>個政黨</w:t>
      </w:r>
      <w:proofErr w:type="gramStart"/>
      <w:r w:rsidRPr="003B35DB">
        <w:rPr>
          <w:rFonts w:eastAsia="新細明體" w:hint="eastAsia"/>
          <w:spacing w:val="-50"/>
          <w:lang w:eastAsia="zh-TW"/>
        </w:rPr>
        <w:t>―</w:t>
      </w:r>
      <w:proofErr w:type="gramEnd"/>
      <w:r w:rsidRPr="003B35DB">
        <w:rPr>
          <w:rFonts w:eastAsia="新細明體" w:hint="eastAsia"/>
          <w:lang w:eastAsia="zh-TW"/>
        </w:rPr>
        <w:t>―共和黨離開了執政聯盟，轉投了提交人和反對黨</w:t>
      </w:r>
      <w:r w:rsidRPr="003B35DB">
        <w:rPr>
          <w:rFonts w:eastAsia="新細明體" w:hint="eastAsia"/>
          <w:spacing w:val="-50"/>
          <w:lang w:eastAsia="zh-TW"/>
        </w:rPr>
        <w:t>―</w:t>
      </w:r>
      <w:r w:rsidRPr="003B35DB">
        <w:rPr>
          <w:rFonts w:eastAsia="新細明體" w:hint="eastAsia"/>
          <w:lang w:eastAsia="zh-TW"/>
        </w:rPr>
        <w:t>―馬爾地夫民主黨，而該黨的支持是執政聯盟</w:t>
      </w:r>
      <w:r w:rsidRPr="003B35DB">
        <w:rPr>
          <w:rFonts w:eastAsia="新細明體"/>
          <w:lang w:eastAsia="zh-TW"/>
        </w:rPr>
        <w:t>2013</w:t>
      </w:r>
      <w:r w:rsidRPr="003B35DB">
        <w:rPr>
          <w:rFonts w:eastAsia="新細明體" w:hint="eastAsia"/>
          <w:lang w:eastAsia="zh-TW"/>
        </w:rPr>
        <w:t>年險勝的關鍵。</w:t>
      </w:r>
    </w:p>
    <w:p w:rsidR="003E162E" w:rsidRPr="002B292D" w:rsidRDefault="003B35DB" w:rsidP="00D01966">
      <w:pPr>
        <w:pStyle w:val="SingleTxtGC"/>
      </w:pPr>
      <w:r w:rsidRPr="003B35DB">
        <w:rPr>
          <w:rFonts w:eastAsia="新細明體"/>
          <w:lang w:eastAsia="zh-TW"/>
        </w:rPr>
        <w:t xml:space="preserve">5.3  </w:t>
      </w:r>
      <w:r w:rsidRPr="003B35DB">
        <w:rPr>
          <w:rFonts w:eastAsia="新細明體" w:hint="eastAsia"/>
          <w:lang w:eastAsia="zh-TW"/>
        </w:rPr>
        <w:t>提交人指出，任意拘留問題工作組徹底審查了對他的逮捕、拘留、審判、定罪和監禁是否符合締約國的人權義務，包括《公約》</w:t>
      </w:r>
      <w:r w:rsidRPr="003B35DB">
        <w:rPr>
          <w:rFonts w:eastAsia="新細明體"/>
          <w:lang w:eastAsia="zh-TW"/>
        </w:rPr>
        <w:t>(</w:t>
      </w:r>
      <w:r w:rsidRPr="003B35DB">
        <w:rPr>
          <w:rFonts w:eastAsia="新細明體" w:hint="eastAsia"/>
          <w:lang w:eastAsia="zh-TW"/>
        </w:rPr>
        <w:t>見上文第</w:t>
      </w:r>
      <w:r w:rsidRPr="003B35DB">
        <w:rPr>
          <w:rFonts w:eastAsia="新細明體"/>
          <w:lang w:eastAsia="zh-TW"/>
        </w:rPr>
        <w:t>2.19</w:t>
      </w:r>
      <w:r w:rsidRPr="003B35DB">
        <w:rPr>
          <w:rFonts w:eastAsia="新細明體" w:hint="eastAsia"/>
          <w:lang w:eastAsia="zh-TW"/>
        </w:rPr>
        <w:t>段</w:t>
      </w:r>
      <w:r w:rsidRPr="003B35DB">
        <w:rPr>
          <w:rFonts w:eastAsia="新細明體"/>
          <w:lang w:eastAsia="zh-TW"/>
        </w:rPr>
        <w:t>)</w:t>
      </w:r>
      <w:r w:rsidRPr="003B35DB">
        <w:rPr>
          <w:rFonts w:eastAsia="新細明體" w:hint="eastAsia"/>
          <w:lang w:eastAsia="zh-TW"/>
        </w:rPr>
        <w:t>，其結論得到各個國家、國際組織和知名非政府組織報告的證實。提交人重申，對他的逮捕、審判、定罪、量刑和監禁具有任意性，違反了《公約》。</w:t>
      </w:r>
    </w:p>
    <w:p w:rsidR="003E162E" w:rsidRPr="002B292D" w:rsidRDefault="003B35DB" w:rsidP="00D01966">
      <w:pPr>
        <w:pStyle w:val="SingleTxtGC"/>
      </w:pPr>
      <w:r w:rsidRPr="003B35DB">
        <w:rPr>
          <w:rFonts w:eastAsia="新細明體"/>
          <w:lang w:eastAsia="zh-TW"/>
        </w:rPr>
        <w:t xml:space="preserve">5.4  </w:t>
      </w:r>
      <w:r w:rsidRPr="003B35DB">
        <w:rPr>
          <w:rFonts w:eastAsia="新細明體" w:hint="eastAsia"/>
          <w:lang w:eastAsia="zh-TW"/>
        </w:rPr>
        <w:t>提交人的無罪推定權遭到系統侵犯，刑事法院的行動表明，審判結果系預先決定。</w:t>
      </w:r>
      <w:r w:rsidR="003E162E" w:rsidRPr="00A035EA">
        <w:rPr>
          <w:rStyle w:val="a8"/>
          <w:rFonts w:eastAsia="SimSun"/>
        </w:rPr>
        <w:footnoteReference w:id="26"/>
      </w:r>
    </w:p>
    <w:p w:rsidR="003E162E" w:rsidRPr="002B292D" w:rsidRDefault="003B35DB" w:rsidP="00D01966">
      <w:pPr>
        <w:pStyle w:val="SingleTxtGC"/>
      </w:pPr>
      <w:r w:rsidRPr="003B35DB">
        <w:rPr>
          <w:rFonts w:eastAsia="新細明體"/>
          <w:lang w:eastAsia="zh-TW"/>
        </w:rPr>
        <w:t xml:space="preserve">5.5  </w:t>
      </w:r>
      <w:r w:rsidRPr="003B35DB">
        <w:rPr>
          <w:rFonts w:eastAsia="新細明體" w:hint="eastAsia"/>
          <w:lang w:eastAsia="zh-TW"/>
        </w:rPr>
        <w:t>逮捕提交人的依據是不合法的無效逮捕令。首先，</w:t>
      </w:r>
      <w:proofErr w:type="gramStart"/>
      <w:r w:rsidRPr="003B35DB">
        <w:rPr>
          <w:rFonts w:eastAsia="新細明體" w:hint="eastAsia"/>
          <w:lang w:eastAsia="zh-TW"/>
        </w:rPr>
        <w:t>逮捕令系應</w:t>
      </w:r>
      <w:proofErr w:type="gramEnd"/>
      <w:r w:rsidRPr="003B35DB">
        <w:rPr>
          <w:rFonts w:eastAsia="新細明體" w:hint="eastAsia"/>
          <w:lang w:eastAsia="zh-TW"/>
        </w:rPr>
        <w:t>總檢察長的要求簽發，而通常只有員警等刑事調查機構才會要求刑事法院簽發逮捕令。《憲法》和《總檢察長法》都未賦予總檢察長申請逮捕令的權力或權威。檢察官在其職權範圍之外採取行動，花時間親自申請逮捕令的事實既不正常，也充分表明他的決定是出於政治動機。其次，</w:t>
      </w:r>
      <w:r w:rsidRPr="003B35DB">
        <w:rPr>
          <w:rFonts w:eastAsia="新細明體"/>
          <w:lang w:eastAsia="zh-TW"/>
        </w:rPr>
        <w:t>2015</w:t>
      </w:r>
      <w:r w:rsidRPr="003B35DB">
        <w:rPr>
          <w:rFonts w:eastAsia="新細明體" w:hint="eastAsia"/>
          <w:lang w:eastAsia="zh-TW"/>
        </w:rPr>
        <w:t>年</w:t>
      </w:r>
      <w:r w:rsidRPr="003B35DB">
        <w:rPr>
          <w:rFonts w:eastAsia="新細明體"/>
          <w:lang w:eastAsia="zh-TW"/>
        </w:rPr>
        <w:t>2</w:t>
      </w:r>
      <w:r w:rsidRPr="003B35DB">
        <w:rPr>
          <w:rFonts w:eastAsia="新細明體" w:hint="eastAsia"/>
          <w:lang w:eastAsia="zh-TW"/>
        </w:rPr>
        <w:t>月</w:t>
      </w:r>
      <w:r w:rsidRPr="003B35DB">
        <w:rPr>
          <w:rFonts w:eastAsia="新細明體"/>
          <w:lang w:eastAsia="zh-TW"/>
        </w:rPr>
        <w:t>22</w:t>
      </w:r>
      <w:r w:rsidRPr="003B35DB">
        <w:rPr>
          <w:rFonts w:eastAsia="新細明體" w:hint="eastAsia"/>
          <w:lang w:eastAsia="zh-TW"/>
        </w:rPr>
        <w:t>日簽發的逮捕令遺漏了一些關鍵資訊，包括提交人的拘留地點、拘留時間及其被帶到法庭的時間。因此，警方並無權力逮捕或拘留他。為了掩蓋其錯誤，法院第二天另外簽發了一份逮捕令，命令員警</w:t>
      </w:r>
      <w:proofErr w:type="gramStart"/>
      <w:r w:rsidRPr="003B35DB">
        <w:rPr>
          <w:rFonts w:eastAsia="新細明體" w:hint="eastAsia"/>
          <w:lang w:eastAsia="zh-TW"/>
        </w:rPr>
        <w:t>于</w:t>
      </w:r>
      <w:proofErr w:type="gramEnd"/>
      <w:r w:rsidRPr="003B35DB">
        <w:rPr>
          <w:rFonts w:eastAsia="新細明體" w:hint="eastAsia"/>
          <w:lang w:eastAsia="zh-TW"/>
        </w:rPr>
        <w:t>某一特定時間帶提交人出庭。最後，要證明待審期間簽發逮捕令合理，實在缺乏法律依據。逮捕令上所列的拘留提交人的原因是懷疑他“為了避免面對恐怖主義指控而可能潛逃”。然而，就在前幾個星期，他曾有許多機會出國，卻從未逃避過法庭，也從未趁機逃跑或躲藏。提交人試圖向高等法院指出這些程式上的錯誤和違規行為，要求舉行一次聽證會來審議對其逮捕的合法性，並請求保釋。高等法院計畫於</w:t>
      </w:r>
      <w:r w:rsidRPr="003B35DB">
        <w:rPr>
          <w:rFonts w:eastAsia="新細明體"/>
          <w:lang w:eastAsia="zh-TW"/>
        </w:rPr>
        <w:t>2015</w:t>
      </w:r>
      <w:r w:rsidRPr="003B35DB">
        <w:rPr>
          <w:rFonts w:eastAsia="新細明體" w:hint="eastAsia"/>
          <w:lang w:eastAsia="zh-TW"/>
        </w:rPr>
        <w:t>年</w:t>
      </w:r>
      <w:r w:rsidRPr="003B35DB">
        <w:rPr>
          <w:rFonts w:eastAsia="新細明體"/>
          <w:lang w:eastAsia="zh-TW"/>
        </w:rPr>
        <w:t>3</w:t>
      </w:r>
      <w:r w:rsidRPr="003B35DB">
        <w:rPr>
          <w:rFonts w:eastAsia="新細明體" w:hint="eastAsia"/>
          <w:lang w:eastAsia="zh-TW"/>
        </w:rPr>
        <w:t>月</w:t>
      </w:r>
      <w:r w:rsidRPr="003B35DB">
        <w:rPr>
          <w:rFonts w:eastAsia="新細明體"/>
          <w:lang w:eastAsia="zh-TW"/>
        </w:rPr>
        <w:t>15</w:t>
      </w:r>
      <w:r w:rsidRPr="003B35DB">
        <w:rPr>
          <w:rFonts w:eastAsia="新細明體" w:hint="eastAsia"/>
          <w:lang w:eastAsia="zh-TW"/>
        </w:rPr>
        <w:t>日</w:t>
      </w:r>
      <w:r w:rsidRPr="003B35DB">
        <w:rPr>
          <w:rFonts w:eastAsia="新細明體"/>
          <w:lang w:eastAsia="zh-TW"/>
        </w:rPr>
        <w:t>(</w:t>
      </w:r>
      <w:r w:rsidRPr="003B35DB">
        <w:rPr>
          <w:rFonts w:eastAsia="新細明體" w:hint="eastAsia"/>
          <w:lang w:eastAsia="zh-TW"/>
        </w:rPr>
        <w:t>也就是他在刑事法院被草率定罪和判刑後兩天</w:t>
      </w:r>
      <w:r w:rsidRPr="003B35DB">
        <w:rPr>
          <w:rFonts w:eastAsia="新細明體"/>
          <w:lang w:eastAsia="zh-TW"/>
        </w:rPr>
        <w:t>)</w:t>
      </w:r>
      <w:r w:rsidRPr="003B35DB">
        <w:rPr>
          <w:rFonts w:eastAsia="新細明體" w:hint="eastAsia"/>
          <w:lang w:eastAsia="zh-TW"/>
        </w:rPr>
        <w:t>就第一份逮捕令的問題舉行聽證會。</w:t>
      </w:r>
    </w:p>
    <w:p w:rsidR="003E162E" w:rsidRPr="002B292D" w:rsidRDefault="003B35DB" w:rsidP="00D01966">
      <w:pPr>
        <w:pStyle w:val="SingleTxtGC"/>
      </w:pPr>
      <w:r w:rsidRPr="003B35DB">
        <w:rPr>
          <w:rFonts w:eastAsia="新細明體"/>
          <w:lang w:eastAsia="zh-TW"/>
        </w:rPr>
        <w:t xml:space="preserve">5.6  </w:t>
      </w:r>
      <w:r w:rsidRPr="003B35DB">
        <w:rPr>
          <w:rFonts w:eastAsia="新細明體" w:hint="eastAsia"/>
          <w:lang w:eastAsia="zh-TW"/>
        </w:rPr>
        <w:t>負責審判提交人的法官缺乏獨立性和公正性。負責審理其案件的三名法官中，有兩位不僅曾在</w:t>
      </w:r>
      <w:r w:rsidRPr="003B35DB">
        <w:rPr>
          <w:rFonts w:eastAsia="新細明體"/>
          <w:lang w:eastAsia="zh-TW"/>
        </w:rPr>
        <w:t>A.M.</w:t>
      </w:r>
      <w:r w:rsidRPr="003B35DB">
        <w:rPr>
          <w:rFonts w:eastAsia="新細明體" w:hint="eastAsia"/>
          <w:lang w:eastAsia="zh-TW"/>
        </w:rPr>
        <w:t>法官被捕現場，是</w:t>
      </w:r>
      <w:r w:rsidRPr="003B35DB">
        <w:rPr>
          <w:rFonts w:eastAsia="新細明體"/>
          <w:lang w:eastAsia="zh-TW"/>
        </w:rPr>
        <w:t>A.M.</w:t>
      </w:r>
      <w:r w:rsidRPr="003B35DB">
        <w:rPr>
          <w:rFonts w:eastAsia="新細明體" w:hint="eastAsia"/>
          <w:lang w:eastAsia="zh-TW"/>
        </w:rPr>
        <w:t>法官的密友，而且還曾代表</w:t>
      </w:r>
      <w:r w:rsidRPr="003B35DB">
        <w:rPr>
          <w:rFonts w:eastAsia="新細明體"/>
          <w:lang w:eastAsia="zh-TW"/>
        </w:rPr>
        <w:t>A.M.</w:t>
      </w:r>
      <w:r w:rsidRPr="003B35DB">
        <w:rPr>
          <w:rFonts w:eastAsia="新細明體" w:hint="eastAsia"/>
          <w:lang w:eastAsia="zh-TW"/>
        </w:rPr>
        <w:t>法官向員警和該國人權委員會提交了證人證詞，但在起訴提交人的案件中則被列為證人，那時的指控仍被設計為“非法拘留”。</w:t>
      </w:r>
      <w:r w:rsidR="003E162E" w:rsidRPr="00A035EA">
        <w:rPr>
          <w:rStyle w:val="a8"/>
          <w:rFonts w:eastAsia="SimSun"/>
        </w:rPr>
        <w:footnoteReference w:id="27"/>
      </w:r>
      <w:r w:rsidRPr="003B35DB">
        <w:rPr>
          <w:rFonts w:eastAsia="新細明體"/>
          <w:lang w:eastAsia="zh-TW"/>
        </w:rPr>
        <w:t xml:space="preserve"> </w:t>
      </w:r>
      <w:r w:rsidRPr="003B35DB">
        <w:rPr>
          <w:rFonts w:eastAsia="新細明體" w:hint="eastAsia"/>
          <w:lang w:eastAsia="zh-TW"/>
        </w:rPr>
        <w:t>儘管提交人要求這兩名法官回避，但他們拒絕回避。這些法官在審判中顯示出了對提交人的偏見。例如，他們拒絕讓提交人傳喚任何證人為自己辯護，而且他們限制他只能對</w:t>
      </w:r>
      <w:r w:rsidRPr="003B35DB">
        <w:rPr>
          <w:rFonts w:eastAsia="新細明體"/>
          <w:lang w:eastAsia="zh-TW"/>
        </w:rPr>
        <w:t>9</w:t>
      </w:r>
      <w:r w:rsidRPr="003B35DB">
        <w:rPr>
          <w:rFonts w:eastAsia="新細明體" w:hint="eastAsia"/>
          <w:lang w:eastAsia="zh-TW"/>
        </w:rPr>
        <w:t>名控方證人中的</w:t>
      </w:r>
      <w:r w:rsidRPr="003B35DB">
        <w:rPr>
          <w:rFonts w:eastAsia="新細明體"/>
          <w:lang w:eastAsia="zh-TW"/>
        </w:rPr>
        <w:t>5</w:t>
      </w:r>
      <w:r w:rsidRPr="003B35DB">
        <w:rPr>
          <w:rFonts w:eastAsia="新細明體" w:hint="eastAsia"/>
          <w:lang w:eastAsia="zh-TW"/>
        </w:rPr>
        <w:t>人進行交叉詢問；他們本身是國家領導官員，也是通過證詞作證的證人；作為控方證人，他們稱</w:t>
      </w:r>
      <w:r w:rsidRPr="003B35DB">
        <w:rPr>
          <w:rFonts w:eastAsia="新細明體"/>
          <w:lang w:eastAsia="zh-TW"/>
        </w:rPr>
        <w:t>A.M.</w:t>
      </w:r>
      <w:r w:rsidRPr="003B35DB">
        <w:rPr>
          <w:rFonts w:eastAsia="新細明體" w:hint="eastAsia"/>
          <w:lang w:eastAsia="zh-TW"/>
        </w:rPr>
        <w:t>法官為老闆。</w:t>
      </w:r>
      <w:r w:rsidR="003E162E" w:rsidRPr="00A035EA">
        <w:rPr>
          <w:rStyle w:val="a8"/>
          <w:rFonts w:eastAsia="SimSun"/>
        </w:rPr>
        <w:footnoteReference w:id="28"/>
      </w:r>
      <w:r w:rsidRPr="003B35DB">
        <w:rPr>
          <w:rFonts w:eastAsia="新細明體"/>
          <w:lang w:eastAsia="zh-TW"/>
        </w:rPr>
        <w:t xml:space="preserve"> </w:t>
      </w:r>
      <w:r w:rsidRPr="003B35DB">
        <w:rPr>
          <w:rFonts w:eastAsia="新細明體" w:hint="eastAsia"/>
          <w:lang w:eastAsia="zh-TW"/>
        </w:rPr>
        <w:t>被控受害者</w:t>
      </w:r>
      <w:r w:rsidRPr="003B35DB">
        <w:rPr>
          <w:rFonts w:eastAsia="新細明體"/>
          <w:lang w:eastAsia="zh-TW"/>
        </w:rPr>
        <w:t>A.M.</w:t>
      </w:r>
      <w:r w:rsidRPr="003B35DB">
        <w:rPr>
          <w:rFonts w:eastAsia="新細明體" w:hint="eastAsia"/>
          <w:lang w:eastAsia="zh-TW"/>
        </w:rPr>
        <w:t>法官簡直無處不在，全面參與法院一切事務，特別是在提交人案件中。</w:t>
      </w:r>
      <w:r w:rsidR="003E162E" w:rsidRPr="00A035EA">
        <w:rPr>
          <w:rStyle w:val="a8"/>
          <w:rFonts w:eastAsia="SimSun"/>
        </w:rPr>
        <w:footnoteReference w:id="29"/>
      </w:r>
      <w:r w:rsidRPr="003B35DB">
        <w:rPr>
          <w:rFonts w:eastAsia="新細明體"/>
          <w:lang w:eastAsia="zh-TW"/>
        </w:rPr>
        <w:t xml:space="preserve"> </w:t>
      </w:r>
      <w:proofErr w:type="gramStart"/>
      <w:r w:rsidRPr="003B35DB">
        <w:rPr>
          <w:rFonts w:eastAsia="新細明體" w:hint="eastAsia"/>
          <w:lang w:eastAsia="zh-TW"/>
        </w:rPr>
        <w:t>此外，</w:t>
      </w:r>
      <w:proofErr w:type="gramEnd"/>
      <w:r w:rsidRPr="003B35DB">
        <w:rPr>
          <w:rFonts w:eastAsia="新細明體" w:hint="eastAsia"/>
          <w:lang w:eastAsia="zh-TW"/>
        </w:rPr>
        <w:t>那些法官對提交人定罪缺乏法律依據，因為提交人的被控行為</w:t>
      </w:r>
      <w:r w:rsidRPr="003B35DB">
        <w:rPr>
          <w:rFonts w:eastAsia="新細明體" w:hint="eastAsia"/>
          <w:spacing w:val="-50"/>
          <w:lang w:eastAsia="zh-TW"/>
        </w:rPr>
        <w:t>―</w:t>
      </w:r>
      <w:r w:rsidRPr="003B35DB">
        <w:rPr>
          <w:rFonts w:eastAsia="新細明體" w:hint="eastAsia"/>
          <w:lang w:eastAsia="zh-TW"/>
        </w:rPr>
        <w:t>―非法逮捕</w:t>
      </w:r>
      <w:r w:rsidRPr="003B35DB">
        <w:rPr>
          <w:rFonts w:eastAsia="新細明體" w:hint="eastAsia"/>
          <w:spacing w:val="-50"/>
          <w:lang w:eastAsia="zh-TW"/>
        </w:rPr>
        <w:t>―</w:t>
      </w:r>
      <w:proofErr w:type="gramStart"/>
      <w:r w:rsidRPr="003B35DB">
        <w:rPr>
          <w:rFonts w:eastAsia="新細明體" w:hint="eastAsia"/>
          <w:lang w:eastAsia="zh-TW"/>
        </w:rPr>
        <w:t>―不滿</w:t>
      </w:r>
      <w:proofErr w:type="gramEnd"/>
      <w:r w:rsidRPr="003B35DB">
        <w:rPr>
          <w:rFonts w:eastAsia="新細明體" w:hint="eastAsia"/>
          <w:lang w:eastAsia="zh-TW"/>
        </w:rPr>
        <w:t>足《</w:t>
      </w:r>
      <w:r w:rsidRPr="003B35DB">
        <w:rPr>
          <w:rFonts w:eastAsia="新細明體"/>
          <w:lang w:eastAsia="zh-TW"/>
        </w:rPr>
        <w:t>1990</w:t>
      </w:r>
      <w:r w:rsidRPr="003B35DB">
        <w:rPr>
          <w:rFonts w:eastAsia="新細明體" w:hint="eastAsia"/>
          <w:lang w:eastAsia="zh-TW"/>
        </w:rPr>
        <w:t>年防止恐怖主義法》規定的犯罪行為要素，此外該法本身也違反了國際</w:t>
      </w:r>
      <w:r w:rsidRPr="003B35DB">
        <w:rPr>
          <w:rFonts w:eastAsia="新細明體" w:hint="eastAsia"/>
          <w:lang w:eastAsia="zh-TW"/>
        </w:rPr>
        <w:lastRenderedPageBreak/>
        <w:t>法，因為其本身含糊不清，應該無效。即使假定被控行動確實符合恐怖主義的定義，法院亦無證據證明提交人下令逮捕了</w:t>
      </w:r>
      <w:r w:rsidRPr="003B35DB">
        <w:rPr>
          <w:rFonts w:eastAsia="新細明體"/>
          <w:lang w:eastAsia="zh-TW"/>
        </w:rPr>
        <w:t>A.M.</w:t>
      </w:r>
      <w:r w:rsidRPr="003B35DB">
        <w:rPr>
          <w:rFonts w:eastAsia="新細明體" w:hint="eastAsia"/>
          <w:lang w:eastAsia="zh-TW"/>
        </w:rPr>
        <w:t>法官。</w:t>
      </w:r>
    </w:p>
    <w:p w:rsidR="003E162E" w:rsidRPr="002B292D" w:rsidRDefault="003B35DB" w:rsidP="003E162E">
      <w:pPr>
        <w:pStyle w:val="SingleTxtGC"/>
      </w:pPr>
      <w:r w:rsidRPr="003B35DB">
        <w:rPr>
          <w:rFonts w:eastAsia="新細明體"/>
          <w:lang w:eastAsia="zh-TW"/>
        </w:rPr>
        <w:t>5.7</w:t>
      </w:r>
      <w:r w:rsidRPr="003B35DB">
        <w:rPr>
          <w:rFonts w:eastAsia="新細明體"/>
          <w:lang w:eastAsia="zh-TW"/>
        </w:rPr>
        <w:tab/>
      </w:r>
      <w:r w:rsidRPr="003B35DB">
        <w:rPr>
          <w:rFonts w:eastAsia="新細明體" w:hint="eastAsia"/>
          <w:lang w:eastAsia="zh-TW"/>
        </w:rPr>
        <w:t>總檢察長持有偏見，對提交人的起訴是出於政治動機。總檢察長也是逮捕</w:t>
      </w:r>
      <w:r w:rsidRPr="003B35DB">
        <w:rPr>
          <w:rFonts w:eastAsia="新細明體"/>
          <w:lang w:eastAsia="zh-TW"/>
        </w:rPr>
        <w:t>A.M.</w:t>
      </w:r>
      <w:r w:rsidRPr="003B35DB">
        <w:rPr>
          <w:rFonts w:eastAsia="新細明體" w:hint="eastAsia"/>
          <w:lang w:eastAsia="zh-TW"/>
        </w:rPr>
        <w:t>法官的證人。當時，他本身也是馬爾地夫刑事法院的一名法官。</w:t>
      </w:r>
      <w:r w:rsidR="003E162E" w:rsidRPr="00A035EA">
        <w:rPr>
          <w:rStyle w:val="a8"/>
          <w:rFonts w:eastAsia="SimSun"/>
        </w:rPr>
        <w:footnoteReference w:id="30"/>
      </w:r>
      <w:r w:rsidRPr="003B35DB">
        <w:rPr>
          <w:rFonts w:eastAsia="新細明體"/>
          <w:lang w:eastAsia="zh-TW"/>
        </w:rPr>
        <w:t xml:space="preserve"> </w:t>
      </w:r>
      <w:r w:rsidRPr="003B35DB">
        <w:rPr>
          <w:rFonts w:eastAsia="新細明體" w:hint="eastAsia"/>
          <w:lang w:eastAsia="zh-TW"/>
        </w:rPr>
        <w:t>儘管提交人要求其回避，</w:t>
      </w:r>
      <w:proofErr w:type="gramStart"/>
      <w:r w:rsidRPr="003B35DB">
        <w:rPr>
          <w:rFonts w:eastAsia="新細明體" w:hint="eastAsia"/>
          <w:lang w:eastAsia="zh-TW"/>
        </w:rPr>
        <w:t>但控方</w:t>
      </w:r>
      <w:proofErr w:type="gramEnd"/>
      <w:r w:rsidRPr="003B35DB">
        <w:rPr>
          <w:rFonts w:eastAsia="新細明體" w:hint="eastAsia"/>
          <w:lang w:eastAsia="zh-TW"/>
        </w:rPr>
        <w:t>團隊提出，如果總檢察官認為有必要，他將在必要時回避，但他從未回避過。在這一背景下，檢察官缺乏公正性和獨立性的事實，加上起訴提交人的政治動機和選擇性，違反了《公約》第十四條第</w:t>
      </w:r>
      <w:r w:rsidRPr="003B35DB">
        <w:rPr>
          <w:rFonts w:eastAsia="新細明體"/>
          <w:lang w:eastAsia="zh-TW"/>
        </w:rPr>
        <w:t>1</w:t>
      </w:r>
      <w:r w:rsidRPr="003B35DB">
        <w:rPr>
          <w:rFonts w:eastAsia="新細明體" w:hint="eastAsia"/>
          <w:lang w:eastAsia="zh-TW"/>
        </w:rPr>
        <w:t>款所載的在法庭前一律平等的原則。</w:t>
      </w:r>
    </w:p>
    <w:p w:rsidR="003E162E" w:rsidRPr="002B292D" w:rsidRDefault="003B35DB" w:rsidP="003E162E">
      <w:pPr>
        <w:pStyle w:val="SingleTxtGC"/>
      </w:pPr>
      <w:r w:rsidRPr="003B35DB">
        <w:rPr>
          <w:rFonts w:eastAsia="新細明體"/>
          <w:lang w:eastAsia="zh-TW"/>
        </w:rPr>
        <w:t>5.8</w:t>
      </w:r>
      <w:r w:rsidRPr="003B35DB">
        <w:rPr>
          <w:rFonts w:eastAsia="新細明體"/>
          <w:lang w:eastAsia="zh-TW"/>
        </w:rPr>
        <w:tab/>
      </w:r>
      <w:r w:rsidRPr="003B35DB">
        <w:rPr>
          <w:rFonts w:eastAsia="新細明體" w:hint="eastAsia"/>
          <w:lang w:eastAsia="zh-TW"/>
        </w:rPr>
        <w:t>提交人沒有充足的時間和便利來準備其辯護，因為除其他外，從他被捕到判刑之間</w:t>
      </w:r>
      <w:proofErr w:type="gramStart"/>
      <w:r w:rsidRPr="003B35DB">
        <w:rPr>
          <w:rFonts w:eastAsia="新細明體" w:hint="eastAsia"/>
          <w:lang w:eastAsia="zh-TW"/>
        </w:rPr>
        <w:t>僅僅相隔了</w:t>
      </w:r>
      <w:proofErr w:type="gramEnd"/>
      <w:r w:rsidRPr="003B35DB">
        <w:rPr>
          <w:rFonts w:eastAsia="新細明體"/>
          <w:lang w:eastAsia="zh-TW"/>
        </w:rPr>
        <w:t>20</w:t>
      </w:r>
      <w:r w:rsidRPr="003B35DB">
        <w:rPr>
          <w:rFonts w:eastAsia="新細明體" w:hint="eastAsia"/>
          <w:lang w:eastAsia="zh-TW"/>
        </w:rPr>
        <w:t>天；提交人被捕後第二天就開始了案情審理，當提交人及其律師獲知新的指控時，卻被剝奪了取得證據的權利；提交人的律師未出席本案的關鍵庭審。</w:t>
      </w:r>
      <w:r w:rsidR="003E162E" w:rsidRPr="00A035EA">
        <w:rPr>
          <w:rStyle w:val="a8"/>
          <w:rFonts w:eastAsia="SimSun"/>
        </w:rPr>
        <w:footnoteReference w:id="31"/>
      </w:r>
      <w:r w:rsidRPr="003B35DB">
        <w:rPr>
          <w:rFonts w:eastAsia="新細明體"/>
          <w:lang w:eastAsia="zh-TW"/>
        </w:rPr>
        <w:t xml:space="preserve"> </w:t>
      </w:r>
      <w:r w:rsidRPr="003B35DB">
        <w:rPr>
          <w:rFonts w:eastAsia="新細明體" w:hint="eastAsia"/>
          <w:lang w:eastAsia="zh-TW"/>
        </w:rPr>
        <w:t>他還被任意剝奪了傳召證人的權利，不能交叉詢問證人。例如，他的辯護律師被禁止質疑控方證人的可信度，從而確立其持有偏見或以其他</w:t>
      </w:r>
      <w:r w:rsidRPr="003B35DB">
        <w:rPr>
          <w:rFonts w:eastAsia="新細明體" w:hint="eastAsia"/>
          <w:spacing w:val="-4"/>
          <w:lang w:eastAsia="zh-TW"/>
        </w:rPr>
        <w:t>方式證明其證詞不可信。只允許</w:t>
      </w:r>
      <w:proofErr w:type="gramStart"/>
      <w:r w:rsidRPr="003B35DB">
        <w:rPr>
          <w:rFonts w:eastAsia="新細明體" w:hint="eastAsia"/>
          <w:spacing w:val="-4"/>
          <w:lang w:eastAsia="zh-TW"/>
        </w:rPr>
        <w:t>對控方傳</w:t>
      </w:r>
      <w:proofErr w:type="gramEnd"/>
      <w:r w:rsidRPr="003B35DB">
        <w:rPr>
          <w:rFonts w:eastAsia="新細明體" w:hint="eastAsia"/>
          <w:spacing w:val="-4"/>
          <w:lang w:eastAsia="zh-TW"/>
        </w:rPr>
        <w:t>召的</w:t>
      </w:r>
      <w:r w:rsidRPr="003B35DB">
        <w:rPr>
          <w:rFonts w:eastAsia="新細明體"/>
          <w:spacing w:val="-4"/>
          <w:lang w:eastAsia="zh-TW"/>
        </w:rPr>
        <w:t>9</w:t>
      </w:r>
      <w:r w:rsidRPr="003B35DB">
        <w:rPr>
          <w:rFonts w:eastAsia="新細明體" w:hint="eastAsia"/>
          <w:spacing w:val="-4"/>
          <w:lang w:eastAsia="zh-TW"/>
        </w:rPr>
        <w:t>名證人中的</w:t>
      </w:r>
      <w:r w:rsidRPr="003B35DB">
        <w:rPr>
          <w:rFonts w:eastAsia="新細明體"/>
          <w:spacing w:val="-4"/>
          <w:lang w:eastAsia="zh-TW"/>
        </w:rPr>
        <w:t>5</w:t>
      </w:r>
      <w:r w:rsidRPr="003B35DB">
        <w:rPr>
          <w:rFonts w:eastAsia="新細明體" w:hint="eastAsia"/>
          <w:spacing w:val="-4"/>
          <w:lang w:eastAsia="zh-TW"/>
        </w:rPr>
        <w:t>人進行交叉詢問。</w:t>
      </w:r>
      <w:r w:rsidR="003E162E" w:rsidRPr="00A035EA">
        <w:rPr>
          <w:rStyle w:val="a8"/>
          <w:rFonts w:eastAsia="SimSun"/>
        </w:rPr>
        <w:footnoteReference w:id="32"/>
      </w:r>
      <w:r w:rsidRPr="003B35DB">
        <w:rPr>
          <w:rFonts w:eastAsia="新細明體"/>
          <w:lang w:eastAsia="zh-TW"/>
        </w:rPr>
        <w:t xml:space="preserve"> </w:t>
      </w:r>
      <w:r w:rsidRPr="003B35DB">
        <w:rPr>
          <w:rFonts w:eastAsia="新細明體" w:hint="eastAsia"/>
          <w:lang w:eastAsia="zh-TW"/>
        </w:rPr>
        <w:t>提交人在整個訴訟過程中被剝奪了獲得律師協助的權利。同樣，他實際上沒有機會對他的判決和定罪提起上訴，這在一定程度上是由於最高法院突然改變上訴規則以及拖延提供用於辯護的庭審記錄</w:t>
      </w:r>
      <w:r w:rsidRPr="003B35DB">
        <w:rPr>
          <w:rFonts w:eastAsia="新細明體"/>
          <w:lang w:eastAsia="zh-TW"/>
        </w:rPr>
        <w:t>(</w:t>
      </w:r>
      <w:r w:rsidRPr="003B35DB">
        <w:rPr>
          <w:rFonts w:eastAsia="新細明體" w:hint="eastAsia"/>
          <w:lang w:eastAsia="zh-TW"/>
        </w:rPr>
        <w:t>見上文第</w:t>
      </w:r>
      <w:r w:rsidRPr="003B35DB">
        <w:rPr>
          <w:rFonts w:eastAsia="新細明體"/>
          <w:lang w:eastAsia="zh-TW"/>
        </w:rPr>
        <w:t>2.17</w:t>
      </w:r>
      <w:r w:rsidRPr="003B35DB">
        <w:rPr>
          <w:rFonts w:eastAsia="新細明體" w:hint="eastAsia"/>
          <w:lang w:eastAsia="zh-TW"/>
        </w:rPr>
        <w:t>段</w:t>
      </w:r>
      <w:r w:rsidRPr="003B35DB">
        <w:rPr>
          <w:rFonts w:eastAsia="新細明體"/>
          <w:lang w:eastAsia="zh-TW"/>
        </w:rPr>
        <w:t>)</w:t>
      </w:r>
      <w:r w:rsidRPr="003B35DB">
        <w:rPr>
          <w:rFonts w:eastAsia="新細明體" w:hint="eastAsia"/>
          <w:lang w:eastAsia="zh-TW"/>
        </w:rPr>
        <w:t>。</w:t>
      </w:r>
      <w:r w:rsidR="003E162E" w:rsidRPr="00A035EA">
        <w:rPr>
          <w:rStyle w:val="a8"/>
          <w:rFonts w:eastAsia="SimSun"/>
        </w:rPr>
        <w:footnoteReference w:id="33"/>
      </w:r>
      <w:r w:rsidRPr="003B35DB">
        <w:rPr>
          <w:rFonts w:eastAsia="新細明體"/>
          <w:lang w:eastAsia="zh-TW"/>
        </w:rPr>
        <w:t xml:space="preserve"> </w:t>
      </w:r>
      <w:r w:rsidRPr="003B35DB">
        <w:rPr>
          <w:rFonts w:eastAsia="新細明體" w:hint="eastAsia"/>
          <w:lang w:eastAsia="zh-TW"/>
        </w:rPr>
        <w:t>最高法院將提起上訴的期限縮短為</w:t>
      </w:r>
      <w:r w:rsidRPr="003B35DB">
        <w:rPr>
          <w:rFonts w:eastAsia="新細明體"/>
          <w:lang w:eastAsia="zh-TW"/>
        </w:rPr>
        <w:t>10</w:t>
      </w:r>
      <w:r w:rsidRPr="003B35DB">
        <w:rPr>
          <w:rFonts w:eastAsia="新細明體" w:hint="eastAsia"/>
          <w:lang w:eastAsia="zh-TW"/>
        </w:rPr>
        <w:t>天，卻在判決</w:t>
      </w:r>
      <w:r w:rsidRPr="003B35DB">
        <w:rPr>
          <w:rFonts w:eastAsia="新細明體"/>
          <w:lang w:eastAsia="zh-TW"/>
        </w:rPr>
        <w:t>11</w:t>
      </w:r>
      <w:r w:rsidRPr="003B35DB">
        <w:rPr>
          <w:rFonts w:eastAsia="新細明體" w:hint="eastAsia"/>
          <w:lang w:eastAsia="zh-TW"/>
        </w:rPr>
        <w:t>天</w:t>
      </w:r>
      <w:proofErr w:type="gramStart"/>
      <w:r w:rsidRPr="003B35DB">
        <w:rPr>
          <w:rFonts w:eastAsia="新細明體" w:hint="eastAsia"/>
          <w:lang w:eastAsia="zh-TW"/>
        </w:rPr>
        <w:t>后</w:t>
      </w:r>
      <w:proofErr w:type="gramEnd"/>
      <w:r w:rsidRPr="003B35DB">
        <w:rPr>
          <w:rFonts w:eastAsia="新細明體" w:hint="eastAsia"/>
          <w:lang w:eastAsia="zh-TW"/>
        </w:rPr>
        <w:t>才向提交人提供了一份不完整且不準確的庭審報告。</w:t>
      </w:r>
    </w:p>
    <w:p w:rsidR="003E162E" w:rsidRPr="002B292D" w:rsidRDefault="003B35DB" w:rsidP="003E162E">
      <w:pPr>
        <w:pStyle w:val="SingleTxtGC"/>
      </w:pPr>
      <w:r w:rsidRPr="003B35DB">
        <w:rPr>
          <w:rFonts w:eastAsia="新細明體"/>
          <w:lang w:eastAsia="zh-TW"/>
        </w:rPr>
        <w:t>5.9</w:t>
      </w:r>
      <w:r w:rsidRPr="003B35DB">
        <w:rPr>
          <w:rFonts w:eastAsia="新細明體"/>
          <w:lang w:eastAsia="zh-TW"/>
        </w:rPr>
        <w:tab/>
      </w:r>
      <w:r w:rsidRPr="003B35DB">
        <w:rPr>
          <w:rFonts w:eastAsia="新細明體" w:hint="eastAsia"/>
          <w:lang w:eastAsia="zh-TW"/>
        </w:rPr>
        <w:t>提交人提到任意拘留和工作組的結論，並表示，他遭到逮捕的原因是他作為政治反對派領袖行使自身權利，表達了與政府當局意見相反的意見，與自己所在政黨和其他政黨結盟，以及參加馬爾地夫公共生活。</w:t>
      </w:r>
      <w:r w:rsidR="003E162E" w:rsidRPr="00A035EA">
        <w:rPr>
          <w:rStyle w:val="a8"/>
          <w:rFonts w:eastAsia="SimSun"/>
        </w:rPr>
        <w:footnoteReference w:id="34"/>
      </w:r>
      <w:r w:rsidRPr="003B35DB">
        <w:rPr>
          <w:rFonts w:eastAsia="新細明體"/>
          <w:lang w:eastAsia="zh-TW"/>
        </w:rPr>
        <w:t xml:space="preserve"> </w:t>
      </w:r>
      <w:r w:rsidRPr="003B35DB">
        <w:rPr>
          <w:rFonts w:eastAsia="新細明體" w:hint="eastAsia"/>
          <w:lang w:eastAsia="zh-TW"/>
        </w:rPr>
        <w:t>因此，這是對他言論自由權的侵犯。</w:t>
      </w:r>
    </w:p>
    <w:p w:rsidR="003E162E" w:rsidRPr="002B292D" w:rsidRDefault="003B35DB" w:rsidP="00D01966">
      <w:pPr>
        <w:pStyle w:val="SingleTxtGC"/>
      </w:pPr>
      <w:r w:rsidRPr="003B35DB">
        <w:rPr>
          <w:rFonts w:eastAsia="新細明體"/>
          <w:lang w:eastAsia="zh-TW"/>
        </w:rPr>
        <w:t xml:space="preserve">5.10  </w:t>
      </w:r>
      <w:r w:rsidRPr="003B35DB">
        <w:rPr>
          <w:rFonts w:eastAsia="新細明體" w:hint="eastAsia"/>
          <w:lang w:eastAsia="zh-TW"/>
        </w:rPr>
        <w:t>鑒於上述情況，提交人重申，出於政治動機而以恐怖主義罪名對他的任意拘留、起訴和定罪以及對《監獄和假釋法》的修正侵犯了他根據《公約》第二十二條和第二十五條享有的權利。他指出，起訴和拘留他的原因在於他與反對黨</w:t>
      </w:r>
      <w:proofErr w:type="gramStart"/>
      <w:r w:rsidRPr="003B35DB">
        <w:rPr>
          <w:rFonts w:eastAsia="新細明體" w:hint="eastAsia"/>
          <w:spacing w:val="-50"/>
          <w:lang w:eastAsia="zh-TW"/>
        </w:rPr>
        <w:t>―</w:t>
      </w:r>
      <w:proofErr w:type="gramEnd"/>
      <w:r w:rsidRPr="003B35DB">
        <w:rPr>
          <w:rFonts w:eastAsia="新細明體" w:hint="eastAsia"/>
          <w:lang w:eastAsia="zh-TW"/>
        </w:rPr>
        <w:t>―馬爾地夫民主黨結盟以及他作為政黨領導人參與開展公共事務，其目的是鎮壓他們對國家政治的參與，侵犯了他的結社自由權以及不受非合理限制地參與公共</w:t>
      </w:r>
      <w:r w:rsidRPr="003B35DB">
        <w:rPr>
          <w:rFonts w:eastAsia="新細明體" w:hint="eastAsia"/>
          <w:lang w:eastAsia="zh-TW"/>
        </w:rPr>
        <w:lastRenderedPageBreak/>
        <w:t>事務和被選舉的權利。</w:t>
      </w:r>
      <w:r w:rsidR="003E162E" w:rsidRPr="00A035EA">
        <w:rPr>
          <w:rStyle w:val="a8"/>
          <w:rFonts w:eastAsia="SimSun"/>
        </w:rPr>
        <w:footnoteReference w:id="35"/>
      </w:r>
      <w:r w:rsidRPr="003B35DB">
        <w:rPr>
          <w:rFonts w:eastAsia="新細明體"/>
          <w:lang w:eastAsia="zh-TW"/>
        </w:rPr>
        <w:t xml:space="preserve"> </w:t>
      </w:r>
      <w:r w:rsidRPr="003B35DB">
        <w:rPr>
          <w:rFonts w:eastAsia="新細明體" w:hint="eastAsia"/>
          <w:lang w:eastAsia="zh-TW"/>
        </w:rPr>
        <w:t>他還指出，締約國未能提供國際組織、國家、非政府組織或媒體的任何獨立報告來支持其並非出於政治動機而起訴他的斷言。相反，有可靠報告顯示，通過《監獄和假釋法》修正案正是為了針對他，防止他參與政治活動。在這方面，締約國未能解釋禁止</w:t>
      </w:r>
      <w:proofErr w:type="gramStart"/>
      <w:r w:rsidRPr="003B35DB">
        <w:rPr>
          <w:rFonts w:eastAsia="新細明體" w:hint="eastAsia"/>
          <w:lang w:eastAsia="zh-TW"/>
        </w:rPr>
        <w:t>已決犯參與</w:t>
      </w:r>
      <w:proofErr w:type="gramEnd"/>
      <w:r w:rsidRPr="003B35DB">
        <w:rPr>
          <w:rFonts w:eastAsia="新細明體" w:hint="eastAsia"/>
          <w:lang w:eastAsia="zh-TW"/>
        </w:rPr>
        <w:t>政治的法律怎樣符合《公約》第二十條和第二十五條規定的義務。</w:t>
      </w:r>
      <w:r w:rsidR="003E162E">
        <w:rPr>
          <w:rFonts w:hint="eastAsia"/>
        </w:rPr>
        <w:t xml:space="preserve"> </w:t>
      </w:r>
    </w:p>
    <w:p w:rsidR="003E162E" w:rsidRPr="00A35B33" w:rsidRDefault="003B35DB" w:rsidP="00795852">
      <w:pPr>
        <w:pStyle w:val="H23GC"/>
        <w:rPr>
          <w:b/>
        </w:rPr>
      </w:pPr>
      <w:r w:rsidRPr="003B35DB">
        <w:rPr>
          <w:rFonts w:eastAsia="新細明體"/>
          <w:lang w:eastAsia="zh-TW"/>
        </w:rPr>
        <w:tab/>
      </w:r>
      <w:r w:rsidRPr="003B35DB">
        <w:rPr>
          <w:rFonts w:eastAsia="新細明體"/>
          <w:lang w:eastAsia="zh-TW"/>
        </w:rPr>
        <w:tab/>
      </w:r>
      <w:r w:rsidRPr="003B35DB">
        <w:rPr>
          <w:rFonts w:eastAsia="新細明體" w:hint="eastAsia"/>
          <w:lang w:eastAsia="zh-TW"/>
        </w:rPr>
        <w:t>締約國未就第</w:t>
      </w:r>
      <w:r w:rsidRPr="003B35DB">
        <w:rPr>
          <w:rFonts w:eastAsia="新細明體"/>
          <w:lang w:eastAsia="zh-TW"/>
        </w:rPr>
        <w:t>2270/2013</w:t>
      </w:r>
      <w:r w:rsidRPr="003B35DB">
        <w:rPr>
          <w:rFonts w:eastAsia="新細明體" w:hint="eastAsia"/>
          <w:lang w:eastAsia="zh-TW"/>
        </w:rPr>
        <w:t>號來文配合程式</w:t>
      </w:r>
    </w:p>
    <w:p w:rsidR="003E162E" w:rsidRPr="002B292D" w:rsidRDefault="003B35DB" w:rsidP="003E162E">
      <w:pPr>
        <w:pStyle w:val="SingleTxtGC"/>
      </w:pPr>
      <w:r w:rsidRPr="003B35DB">
        <w:rPr>
          <w:rFonts w:eastAsia="新細明體"/>
          <w:lang w:eastAsia="zh-TW"/>
        </w:rPr>
        <w:t>6.</w:t>
      </w:r>
      <w:r w:rsidRPr="003B35DB">
        <w:rPr>
          <w:rFonts w:eastAsia="新細明體"/>
          <w:lang w:eastAsia="zh-TW"/>
        </w:rPr>
        <w:tab/>
      </w:r>
      <w:r w:rsidRPr="003B35DB">
        <w:rPr>
          <w:rFonts w:eastAsia="新細明體" w:hint="eastAsia"/>
          <w:lang w:eastAsia="zh-TW"/>
        </w:rPr>
        <w:t>在</w:t>
      </w:r>
      <w:r w:rsidRPr="003B35DB">
        <w:rPr>
          <w:rFonts w:eastAsia="新細明體"/>
          <w:lang w:eastAsia="zh-TW"/>
        </w:rPr>
        <w:t>2013</w:t>
      </w:r>
      <w:r w:rsidRPr="003B35DB">
        <w:rPr>
          <w:rFonts w:eastAsia="新細明體" w:hint="eastAsia"/>
          <w:lang w:eastAsia="zh-TW"/>
        </w:rPr>
        <w:t>年</w:t>
      </w:r>
      <w:r w:rsidRPr="003B35DB">
        <w:rPr>
          <w:rFonts w:eastAsia="新細明體"/>
          <w:lang w:eastAsia="zh-TW"/>
        </w:rPr>
        <w:t>7</w:t>
      </w:r>
      <w:r w:rsidRPr="003B35DB">
        <w:rPr>
          <w:rFonts w:eastAsia="新細明體" w:hint="eastAsia"/>
          <w:lang w:eastAsia="zh-TW"/>
        </w:rPr>
        <w:t>月</w:t>
      </w:r>
      <w:r w:rsidRPr="003B35DB">
        <w:rPr>
          <w:rFonts w:eastAsia="新細明體"/>
          <w:lang w:eastAsia="zh-TW"/>
        </w:rPr>
        <w:t>17</w:t>
      </w:r>
      <w:r w:rsidRPr="003B35DB">
        <w:rPr>
          <w:rFonts w:eastAsia="新細明體" w:hint="eastAsia"/>
          <w:lang w:eastAsia="zh-TW"/>
        </w:rPr>
        <w:t>日、</w:t>
      </w:r>
      <w:r w:rsidRPr="003B35DB">
        <w:rPr>
          <w:rFonts w:eastAsia="新細明體"/>
          <w:lang w:eastAsia="zh-TW"/>
        </w:rPr>
        <w:t>2015</w:t>
      </w:r>
      <w:r w:rsidRPr="003B35DB">
        <w:rPr>
          <w:rFonts w:eastAsia="新細明體" w:hint="eastAsia"/>
          <w:lang w:eastAsia="zh-TW"/>
        </w:rPr>
        <w:t>年</w:t>
      </w:r>
      <w:r w:rsidRPr="003B35DB">
        <w:rPr>
          <w:rFonts w:eastAsia="新細明體"/>
          <w:lang w:eastAsia="zh-TW"/>
        </w:rPr>
        <w:t>2</w:t>
      </w:r>
      <w:r w:rsidRPr="003B35DB">
        <w:rPr>
          <w:rFonts w:eastAsia="新細明體" w:hint="eastAsia"/>
          <w:lang w:eastAsia="zh-TW"/>
        </w:rPr>
        <w:t>月</w:t>
      </w:r>
      <w:r w:rsidRPr="003B35DB">
        <w:rPr>
          <w:rFonts w:eastAsia="新細明體"/>
          <w:lang w:eastAsia="zh-TW"/>
        </w:rPr>
        <w:t>11</w:t>
      </w:r>
      <w:r w:rsidRPr="003B35DB">
        <w:rPr>
          <w:rFonts w:eastAsia="新細明體" w:hint="eastAsia"/>
          <w:lang w:eastAsia="zh-TW"/>
        </w:rPr>
        <w:t>日、</w:t>
      </w:r>
      <w:r w:rsidRPr="003B35DB">
        <w:rPr>
          <w:rFonts w:eastAsia="新細明體"/>
          <w:lang w:eastAsia="zh-TW"/>
        </w:rPr>
        <w:t>2015</w:t>
      </w:r>
      <w:r w:rsidRPr="003B35DB">
        <w:rPr>
          <w:rFonts w:eastAsia="新細明體" w:hint="eastAsia"/>
          <w:lang w:eastAsia="zh-TW"/>
        </w:rPr>
        <w:t>年</w:t>
      </w:r>
      <w:r w:rsidRPr="003B35DB">
        <w:rPr>
          <w:rFonts w:eastAsia="新細明體"/>
          <w:lang w:eastAsia="zh-TW"/>
        </w:rPr>
        <w:t>11</w:t>
      </w:r>
      <w:r w:rsidRPr="003B35DB">
        <w:rPr>
          <w:rFonts w:eastAsia="新細明體" w:hint="eastAsia"/>
          <w:lang w:eastAsia="zh-TW"/>
        </w:rPr>
        <w:t>月</w:t>
      </w:r>
      <w:r w:rsidRPr="003B35DB">
        <w:rPr>
          <w:rFonts w:eastAsia="新細明體"/>
          <w:lang w:eastAsia="zh-TW"/>
        </w:rPr>
        <w:t>25</w:t>
      </w:r>
      <w:r w:rsidRPr="003B35DB">
        <w:rPr>
          <w:rFonts w:eastAsia="新細明體" w:hint="eastAsia"/>
          <w:lang w:eastAsia="zh-TW"/>
        </w:rPr>
        <w:t>日和</w:t>
      </w:r>
      <w:r w:rsidRPr="003B35DB">
        <w:rPr>
          <w:rFonts w:eastAsia="新細明體"/>
          <w:lang w:eastAsia="zh-TW"/>
        </w:rPr>
        <w:t>2017</w:t>
      </w:r>
      <w:r w:rsidRPr="003B35DB">
        <w:rPr>
          <w:rFonts w:eastAsia="新細明體" w:hint="eastAsia"/>
          <w:lang w:eastAsia="zh-TW"/>
        </w:rPr>
        <w:t>年</w:t>
      </w:r>
      <w:r w:rsidRPr="003B35DB">
        <w:rPr>
          <w:rFonts w:eastAsia="新細明體"/>
          <w:lang w:eastAsia="zh-TW"/>
        </w:rPr>
        <w:t>2</w:t>
      </w:r>
      <w:r w:rsidRPr="003B35DB">
        <w:rPr>
          <w:rFonts w:eastAsia="新細明體" w:hint="eastAsia"/>
          <w:lang w:eastAsia="zh-TW"/>
        </w:rPr>
        <w:t>月</w:t>
      </w:r>
      <w:r w:rsidRPr="003B35DB">
        <w:rPr>
          <w:rFonts w:eastAsia="新細明體"/>
          <w:lang w:eastAsia="zh-TW"/>
        </w:rPr>
        <w:t>1</w:t>
      </w:r>
      <w:r w:rsidRPr="003B35DB">
        <w:rPr>
          <w:rFonts w:eastAsia="新細明體" w:hint="eastAsia"/>
          <w:lang w:eastAsia="zh-TW"/>
        </w:rPr>
        <w:t>日的普通照會中，委員會請締約國向其提交</w:t>
      </w:r>
      <w:proofErr w:type="gramStart"/>
      <w:r w:rsidRPr="003B35DB">
        <w:rPr>
          <w:rFonts w:eastAsia="新細明體" w:hint="eastAsia"/>
          <w:lang w:eastAsia="zh-TW"/>
        </w:rPr>
        <w:t>關於第</w:t>
      </w:r>
      <w:r w:rsidRPr="003B35DB">
        <w:rPr>
          <w:rFonts w:eastAsia="新細明體"/>
          <w:lang w:eastAsia="zh-TW"/>
        </w:rPr>
        <w:t>2270</w:t>
      </w:r>
      <w:proofErr w:type="gramEnd"/>
      <w:r w:rsidRPr="003B35DB">
        <w:rPr>
          <w:rFonts w:eastAsia="新細明體"/>
          <w:lang w:eastAsia="zh-TW"/>
        </w:rPr>
        <w:t>/2013</w:t>
      </w:r>
      <w:r w:rsidRPr="003B35DB">
        <w:rPr>
          <w:rFonts w:eastAsia="新細明體" w:hint="eastAsia"/>
          <w:lang w:eastAsia="zh-TW"/>
        </w:rPr>
        <w:t>號來文可否受理和案情的資料。委員會指出尚未收到這一資料。委員會感到遺憾的是，該締約國未能就提交人申訴可否受理或其實質內容提供任何資料。委員會憶及，《任擇議定書》第四條第</w:t>
      </w:r>
      <w:r w:rsidRPr="003B35DB">
        <w:rPr>
          <w:rFonts w:eastAsia="新細明體"/>
          <w:lang w:eastAsia="zh-TW"/>
        </w:rPr>
        <w:t>2</w:t>
      </w:r>
      <w:r w:rsidRPr="003B35DB">
        <w:rPr>
          <w:rFonts w:eastAsia="新細明體" w:hint="eastAsia"/>
          <w:lang w:eastAsia="zh-TW"/>
        </w:rPr>
        <w:t>款要求各締約國</w:t>
      </w:r>
      <w:proofErr w:type="gramStart"/>
      <w:r w:rsidRPr="003B35DB">
        <w:rPr>
          <w:rFonts w:eastAsia="新細明體" w:hint="eastAsia"/>
          <w:lang w:eastAsia="zh-TW"/>
        </w:rPr>
        <w:t>一</w:t>
      </w:r>
      <w:proofErr w:type="gramEnd"/>
      <w:r w:rsidRPr="003B35DB">
        <w:rPr>
          <w:rFonts w:eastAsia="新細明體" w:hint="eastAsia"/>
          <w:lang w:eastAsia="zh-TW"/>
        </w:rPr>
        <w:t>秉誠意審查對其提出的所有指控，並向委員會提供其掌握的一切資料。在未得到締約國答覆的情況下，應該適當考慮提交人充分證實的那些指控。</w:t>
      </w:r>
      <w:r w:rsidR="003E162E" w:rsidRPr="00744EE1">
        <w:rPr>
          <w:rStyle w:val="a8"/>
          <w:rFonts w:eastAsia="SimSun"/>
        </w:rPr>
        <w:footnoteReference w:id="36"/>
      </w:r>
    </w:p>
    <w:p w:rsidR="003E162E" w:rsidRPr="00A35B33" w:rsidRDefault="003B35DB" w:rsidP="00BA7791">
      <w:pPr>
        <w:pStyle w:val="H23GC"/>
        <w:rPr>
          <w:b/>
        </w:rPr>
      </w:pPr>
      <w:r w:rsidRPr="003B35DB">
        <w:rPr>
          <w:rFonts w:eastAsia="新細明體"/>
          <w:lang w:eastAsia="zh-TW"/>
        </w:rPr>
        <w:tab/>
      </w:r>
      <w:r w:rsidRPr="003B35DB">
        <w:rPr>
          <w:rFonts w:eastAsia="新細明體"/>
          <w:lang w:eastAsia="zh-TW"/>
        </w:rPr>
        <w:tab/>
      </w:r>
      <w:r w:rsidRPr="003B35DB">
        <w:rPr>
          <w:rFonts w:eastAsia="新細明體" w:hint="eastAsia"/>
          <w:lang w:eastAsia="zh-TW"/>
        </w:rPr>
        <w:t>委員會需審理的問題和議事情況</w:t>
      </w:r>
    </w:p>
    <w:p w:rsidR="003E162E" w:rsidRPr="00A35B33" w:rsidRDefault="003B35DB" w:rsidP="00BA7791">
      <w:pPr>
        <w:pStyle w:val="H4GC"/>
        <w:rPr>
          <w:i/>
        </w:rPr>
      </w:pPr>
      <w:r w:rsidRPr="003B35DB">
        <w:rPr>
          <w:rFonts w:eastAsia="新細明體"/>
          <w:lang w:eastAsia="zh-TW"/>
        </w:rPr>
        <w:tab/>
      </w:r>
      <w:r w:rsidRPr="003B35DB">
        <w:rPr>
          <w:rFonts w:eastAsia="新細明體"/>
          <w:lang w:eastAsia="zh-TW"/>
        </w:rPr>
        <w:tab/>
      </w:r>
      <w:r w:rsidRPr="003B35DB">
        <w:rPr>
          <w:rFonts w:eastAsia="新細明體" w:hint="eastAsia"/>
          <w:lang w:eastAsia="zh-TW"/>
        </w:rPr>
        <w:t>審議可否受理</w:t>
      </w:r>
    </w:p>
    <w:p w:rsidR="003E162E" w:rsidRPr="002B292D" w:rsidRDefault="003B35DB" w:rsidP="00AE2FDF">
      <w:pPr>
        <w:pStyle w:val="SingleTxtGC"/>
      </w:pPr>
      <w:r w:rsidRPr="003B35DB">
        <w:rPr>
          <w:rFonts w:eastAsia="新細明體"/>
          <w:lang w:eastAsia="zh-TW"/>
        </w:rPr>
        <w:t xml:space="preserve">7.1  </w:t>
      </w:r>
      <w:r w:rsidRPr="003B35DB">
        <w:rPr>
          <w:rFonts w:eastAsia="新細明體" w:hint="eastAsia"/>
          <w:lang w:eastAsia="zh-TW"/>
        </w:rPr>
        <w:t>在審議來文所載的任何申訴之前，委員會必須根據委員會議事規則第</w:t>
      </w:r>
      <w:r w:rsidRPr="003B35DB">
        <w:rPr>
          <w:rFonts w:eastAsia="新細明體"/>
          <w:lang w:eastAsia="zh-TW"/>
        </w:rPr>
        <w:t>93</w:t>
      </w:r>
      <w:r w:rsidRPr="003B35DB">
        <w:rPr>
          <w:rFonts w:eastAsia="新細明體" w:hint="eastAsia"/>
          <w:lang w:eastAsia="zh-TW"/>
        </w:rPr>
        <w:t>條，決定來文是否符合《任擇議定書》規定的受理條件。</w:t>
      </w:r>
    </w:p>
    <w:p w:rsidR="003E162E" w:rsidRPr="002B292D" w:rsidRDefault="003B35DB" w:rsidP="00AE2FDF">
      <w:pPr>
        <w:pStyle w:val="SingleTxtGC"/>
      </w:pPr>
      <w:r w:rsidRPr="003B35DB">
        <w:rPr>
          <w:rFonts w:eastAsia="新細明體"/>
          <w:lang w:eastAsia="zh-TW"/>
        </w:rPr>
        <w:t xml:space="preserve">7.2  </w:t>
      </w:r>
      <w:r w:rsidRPr="003B35DB">
        <w:rPr>
          <w:rFonts w:eastAsia="新細明體" w:hint="eastAsia"/>
          <w:lang w:eastAsia="zh-TW"/>
        </w:rPr>
        <w:t>按照《任擇議定書》第五條第</w:t>
      </w:r>
      <w:r w:rsidRPr="003B35DB">
        <w:rPr>
          <w:rFonts w:eastAsia="新細明體"/>
          <w:lang w:eastAsia="zh-TW"/>
        </w:rPr>
        <w:t>2</w:t>
      </w:r>
      <w:r w:rsidRPr="003B35DB">
        <w:rPr>
          <w:rFonts w:eastAsia="新細明體" w:hint="eastAsia"/>
          <w:lang w:eastAsia="zh-TW"/>
        </w:rPr>
        <w:t>款</w:t>
      </w:r>
      <w:r w:rsidRPr="003B35DB">
        <w:rPr>
          <w:rFonts w:eastAsia="新細明體"/>
          <w:lang w:eastAsia="zh-TW"/>
        </w:rPr>
        <w:t>(</w:t>
      </w:r>
      <w:r w:rsidRPr="003B35DB">
        <w:rPr>
          <w:rFonts w:eastAsia="新細明體" w:hint="eastAsia"/>
          <w:lang w:eastAsia="zh-TW"/>
        </w:rPr>
        <w:t>子</w:t>
      </w:r>
      <w:r w:rsidRPr="003B35DB">
        <w:rPr>
          <w:rFonts w:eastAsia="新細明體"/>
          <w:lang w:eastAsia="zh-TW"/>
        </w:rPr>
        <w:t>)</w:t>
      </w:r>
      <w:r w:rsidRPr="003B35DB">
        <w:rPr>
          <w:rFonts w:eastAsia="新細明體" w:hint="eastAsia"/>
          <w:lang w:eastAsia="zh-TW"/>
        </w:rPr>
        <w:t>項的要求，委員會已確定同一事項不在另一國際調查或解決程式的審查之中。</w:t>
      </w:r>
    </w:p>
    <w:p w:rsidR="003E162E" w:rsidRPr="002B292D" w:rsidRDefault="003B35DB" w:rsidP="00AE2FDF">
      <w:pPr>
        <w:pStyle w:val="SingleTxtGC"/>
      </w:pPr>
      <w:r w:rsidRPr="003B35DB">
        <w:rPr>
          <w:rFonts w:eastAsia="新細明體"/>
          <w:lang w:eastAsia="zh-TW"/>
        </w:rPr>
        <w:t xml:space="preserve">7.3  </w:t>
      </w:r>
      <w:r w:rsidRPr="003B35DB">
        <w:rPr>
          <w:rFonts w:eastAsia="新細明體" w:hint="eastAsia"/>
          <w:lang w:eastAsia="zh-TW"/>
        </w:rPr>
        <w:t>委員會注意到提交人聲稱他已經用盡所有現有的國內補救辦法。鑒於締約國未就此提出任何異議，委員會認為《任擇議定書》第五條第</w:t>
      </w:r>
      <w:r w:rsidRPr="003B35DB">
        <w:rPr>
          <w:rFonts w:eastAsia="新細明體"/>
          <w:lang w:eastAsia="zh-TW"/>
        </w:rPr>
        <w:t>2</w:t>
      </w:r>
      <w:r w:rsidRPr="003B35DB">
        <w:rPr>
          <w:rFonts w:eastAsia="新細明體" w:hint="eastAsia"/>
          <w:lang w:eastAsia="zh-TW"/>
        </w:rPr>
        <w:t>款</w:t>
      </w:r>
      <w:r w:rsidRPr="003B35DB">
        <w:rPr>
          <w:rFonts w:eastAsia="新細明體"/>
          <w:lang w:eastAsia="zh-TW"/>
        </w:rPr>
        <w:t>(</w:t>
      </w:r>
      <w:r w:rsidRPr="003B35DB">
        <w:rPr>
          <w:rFonts w:eastAsia="新細明體" w:hint="eastAsia"/>
          <w:lang w:eastAsia="zh-TW"/>
        </w:rPr>
        <w:t>醜</w:t>
      </w:r>
      <w:r w:rsidRPr="003B35DB">
        <w:rPr>
          <w:rFonts w:eastAsia="新細明體"/>
          <w:lang w:eastAsia="zh-TW"/>
        </w:rPr>
        <w:t>)</w:t>
      </w:r>
      <w:r w:rsidRPr="003B35DB">
        <w:rPr>
          <w:rFonts w:eastAsia="新細明體" w:hint="eastAsia"/>
          <w:lang w:eastAsia="zh-TW"/>
        </w:rPr>
        <w:t>項的要求已得到滿足。</w:t>
      </w:r>
    </w:p>
    <w:p w:rsidR="003E162E" w:rsidRPr="002B292D" w:rsidRDefault="003B35DB" w:rsidP="00AE2FDF">
      <w:pPr>
        <w:pStyle w:val="SingleTxtGC"/>
      </w:pPr>
      <w:r w:rsidRPr="003B35DB">
        <w:rPr>
          <w:rFonts w:eastAsia="新細明體"/>
          <w:lang w:eastAsia="zh-TW"/>
        </w:rPr>
        <w:t xml:space="preserve">7.4  </w:t>
      </w:r>
      <w:r w:rsidRPr="003B35DB">
        <w:rPr>
          <w:rFonts w:eastAsia="新細明體" w:hint="eastAsia"/>
          <w:lang w:eastAsia="zh-TW"/>
        </w:rPr>
        <w:t>委員會注意到提交人在第</w:t>
      </w:r>
      <w:r w:rsidRPr="003B35DB">
        <w:rPr>
          <w:rFonts w:eastAsia="新細明體"/>
          <w:lang w:eastAsia="zh-TW"/>
        </w:rPr>
        <w:t>2270/2013</w:t>
      </w:r>
      <w:r w:rsidRPr="003B35DB">
        <w:rPr>
          <w:rFonts w:eastAsia="新細明體" w:hint="eastAsia"/>
          <w:lang w:eastAsia="zh-TW"/>
        </w:rPr>
        <w:t>號來文中根據《公約》第十四條對自己據《刑法》第</w:t>
      </w:r>
      <w:r w:rsidRPr="003B35DB">
        <w:rPr>
          <w:rFonts w:eastAsia="新細明體"/>
          <w:lang w:eastAsia="zh-TW"/>
        </w:rPr>
        <w:t>81</w:t>
      </w:r>
      <w:r w:rsidRPr="003B35DB">
        <w:rPr>
          <w:rFonts w:eastAsia="新細明體" w:hint="eastAsia"/>
          <w:lang w:eastAsia="zh-TW"/>
        </w:rPr>
        <w:t>條受到指控的初次刑事訴訟提出的申訴；他申訴稱，審判他的是一個有偏見、不獨立的法庭，而且他因自己的政治地位而在法庭上未能受到平等對待。委員會還注意到，儘管提交人在</w:t>
      </w:r>
      <w:r w:rsidRPr="003B35DB">
        <w:rPr>
          <w:rFonts w:eastAsia="新細明體"/>
          <w:lang w:eastAsia="zh-TW"/>
        </w:rPr>
        <w:t>2851/2016</w:t>
      </w:r>
      <w:r w:rsidRPr="003B35DB">
        <w:rPr>
          <w:rFonts w:eastAsia="新細明體" w:hint="eastAsia"/>
          <w:lang w:eastAsia="zh-TW"/>
        </w:rPr>
        <w:t>號來文中並沒有明確指出</w:t>
      </w:r>
      <w:r w:rsidRPr="003B35DB">
        <w:rPr>
          <w:rFonts w:eastAsia="新細明體"/>
          <w:lang w:eastAsia="zh-TW"/>
        </w:rPr>
        <w:t>2015</w:t>
      </w:r>
      <w:r w:rsidRPr="003B35DB">
        <w:rPr>
          <w:rFonts w:eastAsia="新細明體" w:hint="eastAsia"/>
          <w:lang w:eastAsia="zh-TW"/>
        </w:rPr>
        <w:t>年同一司法程式的後半部分最終以恐怖主義罪名對提交人予以判刑和定罪的行為違反了《公約》第十四條，但雙方都就那部分司法程式的公正性向委員會提供了指控和論點。委員會注意到，提交人提到了有關的報告，並就這兩</w:t>
      </w:r>
      <w:proofErr w:type="gramStart"/>
      <w:r w:rsidRPr="003B35DB">
        <w:rPr>
          <w:rFonts w:eastAsia="新細明體" w:hint="eastAsia"/>
          <w:lang w:eastAsia="zh-TW"/>
        </w:rPr>
        <w:t>個</w:t>
      </w:r>
      <w:proofErr w:type="gramEnd"/>
      <w:r w:rsidRPr="003B35DB">
        <w:rPr>
          <w:rFonts w:eastAsia="新細明體" w:hint="eastAsia"/>
          <w:lang w:eastAsia="zh-TW"/>
        </w:rPr>
        <w:t>司法程式的公正性提供了充分詳盡的資料。因此，委員會認為，出於可受理性的目的，提交人根據《公約》第十四條提出的申訴已得到充分證實。</w:t>
      </w:r>
    </w:p>
    <w:p w:rsidR="003E162E" w:rsidRPr="002B292D" w:rsidRDefault="003B35DB" w:rsidP="00AE2FDF">
      <w:pPr>
        <w:pStyle w:val="SingleTxtGC"/>
      </w:pPr>
      <w:r w:rsidRPr="003B35DB">
        <w:rPr>
          <w:rFonts w:eastAsia="新細明體"/>
          <w:lang w:eastAsia="zh-TW"/>
        </w:rPr>
        <w:t xml:space="preserve">7.5  </w:t>
      </w:r>
      <w:r w:rsidRPr="003B35DB">
        <w:rPr>
          <w:rFonts w:eastAsia="新細明體" w:hint="eastAsia"/>
          <w:lang w:eastAsia="zh-TW"/>
        </w:rPr>
        <w:t>委員會注意到締約國的論點，即提交人根據《公約》第二十二條和第二十五條就其因恐怖主義犯罪被判刑和定罪、因而被禁止競選公職的司法程式提出的申訴顯然無事實根據。但是，委員會認為，出於可受理性的目的，提交人已充分</w:t>
      </w:r>
      <w:r w:rsidRPr="003B35DB">
        <w:rPr>
          <w:rFonts w:eastAsia="新細明體" w:hint="eastAsia"/>
          <w:lang w:eastAsia="zh-TW"/>
        </w:rPr>
        <w:lastRenderedPageBreak/>
        <w:t>證實了這些申訴，並向委員會提供了相關的詳盡資料。因此，委員會認為這些申訴可予受理。</w:t>
      </w:r>
    </w:p>
    <w:p w:rsidR="003E162E" w:rsidRPr="002B292D" w:rsidRDefault="003B35DB" w:rsidP="00AE2FDF">
      <w:pPr>
        <w:pStyle w:val="SingleTxtGC"/>
      </w:pPr>
      <w:r w:rsidRPr="003B35DB">
        <w:rPr>
          <w:rFonts w:eastAsia="新細明體"/>
          <w:lang w:eastAsia="zh-TW"/>
        </w:rPr>
        <w:t xml:space="preserve">7.6  </w:t>
      </w:r>
      <w:r w:rsidRPr="003B35DB">
        <w:rPr>
          <w:rFonts w:eastAsia="新細明體" w:hint="eastAsia"/>
          <w:lang w:eastAsia="zh-TW"/>
        </w:rPr>
        <w:t>由於所有受理</w:t>
      </w:r>
      <w:proofErr w:type="gramStart"/>
      <w:r w:rsidRPr="003B35DB">
        <w:rPr>
          <w:rFonts w:eastAsia="新細明體" w:hint="eastAsia"/>
          <w:lang w:eastAsia="zh-TW"/>
        </w:rPr>
        <w:t>要求均已滿足</w:t>
      </w:r>
      <w:proofErr w:type="gramEnd"/>
      <w:r w:rsidRPr="003B35DB">
        <w:rPr>
          <w:rFonts w:eastAsia="新細明體" w:hint="eastAsia"/>
          <w:lang w:eastAsia="zh-TW"/>
        </w:rPr>
        <w:t>，委員會宣佈提交人根據《公約》第十四條、第二十二條和第二十五條提出的申訴可予受理，並著手審議案情。</w:t>
      </w:r>
    </w:p>
    <w:p w:rsidR="003E162E" w:rsidRPr="00A35B33" w:rsidRDefault="003B35DB" w:rsidP="00BA7791">
      <w:pPr>
        <w:pStyle w:val="H4GC"/>
        <w:rPr>
          <w:i/>
        </w:rPr>
      </w:pPr>
      <w:r w:rsidRPr="003B35DB">
        <w:rPr>
          <w:rFonts w:eastAsia="新細明體"/>
          <w:lang w:eastAsia="zh-TW"/>
        </w:rPr>
        <w:tab/>
      </w:r>
      <w:r w:rsidRPr="003B35DB">
        <w:rPr>
          <w:rFonts w:eastAsia="新細明體"/>
          <w:lang w:eastAsia="zh-TW"/>
        </w:rPr>
        <w:tab/>
      </w:r>
      <w:r w:rsidRPr="003B35DB">
        <w:rPr>
          <w:rFonts w:eastAsia="新細明體" w:hint="eastAsia"/>
          <w:lang w:eastAsia="zh-TW"/>
        </w:rPr>
        <w:t>審議案情</w:t>
      </w:r>
    </w:p>
    <w:p w:rsidR="003E162E" w:rsidRPr="002B292D" w:rsidRDefault="003B35DB" w:rsidP="00AE2FDF">
      <w:pPr>
        <w:pStyle w:val="SingleTxtGC"/>
      </w:pPr>
      <w:r w:rsidRPr="003B35DB">
        <w:rPr>
          <w:rFonts w:eastAsia="新細明體"/>
          <w:lang w:eastAsia="zh-TW"/>
        </w:rPr>
        <w:t xml:space="preserve">8.1  </w:t>
      </w:r>
      <w:r w:rsidRPr="003B35DB">
        <w:rPr>
          <w:rFonts w:eastAsia="新細明體" w:hint="eastAsia"/>
          <w:lang w:eastAsia="zh-TW"/>
        </w:rPr>
        <w:t>委員會依照《任擇議定書》第五條第</w:t>
      </w:r>
      <w:r w:rsidRPr="003B35DB">
        <w:rPr>
          <w:rFonts w:eastAsia="新細明體"/>
          <w:lang w:eastAsia="zh-TW"/>
        </w:rPr>
        <w:t>1</w:t>
      </w:r>
      <w:r w:rsidRPr="003B35DB">
        <w:rPr>
          <w:rFonts w:eastAsia="新細明體" w:hint="eastAsia"/>
          <w:lang w:eastAsia="zh-TW"/>
        </w:rPr>
        <w:t>款規定，參照各當事方提供的所有資料審議了本案。</w:t>
      </w:r>
    </w:p>
    <w:p w:rsidR="003E162E" w:rsidRPr="002B292D" w:rsidRDefault="003B35DB" w:rsidP="00AE2FDF">
      <w:pPr>
        <w:pStyle w:val="SingleTxtGC"/>
      </w:pPr>
      <w:r w:rsidRPr="003B35DB">
        <w:rPr>
          <w:rFonts w:eastAsia="新細明體"/>
          <w:lang w:eastAsia="zh-TW"/>
        </w:rPr>
        <w:t xml:space="preserve">8.2  </w:t>
      </w:r>
      <w:r w:rsidRPr="003B35DB">
        <w:rPr>
          <w:rFonts w:eastAsia="新細明體" w:hint="eastAsia"/>
          <w:lang w:eastAsia="zh-TW"/>
        </w:rPr>
        <w:t>委員會注意到提交人的指控，即他依據《公約》第十四條享有的權利在據《刑法》第</w:t>
      </w:r>
      <w:r w:rsidRPr="003B35DB">
        <w:rPr>
          <w:rFonts w:eastAsia="新細明體"/>
          <w:lang w:eastAsia="zh-TW"/>
        </w:rPr>
        <w:t>81</w:t>
      </w:r>
      <w:r w:rsidRPr="003B35DB">
        <w:rPr>
          <w:rFonts w:eastAsia="新細明體" w:hint="eastAsia"/>
          <w:lang w:eastAsia="zh-TW"/>
        </w:rPr>
        <w:t>條起訴他的初次刑事訴訟中受到侵犯，因為起訴是出於政治動機，治安法院並不具備法定資格和獨立性，而且為審理此案而設立的合議庭系專斷地設立。在這方面，提交人認為，司法事務委員會在治安法院內設立了一個特別合議庭，並任命了三名特別法官，對他進行審判；司法事務委員會受當時各執政黨、政府盟友</w:t>
      </w:r>
      <w:r w:rsidRPr="003B35DB">
        <w:rPr>
          <w:rFonts w:eastAsia="新細明體"/>
          <w:lang w:eastAsia="zh-TW"/>
        </w:rPr>
        <w:t>(</w:t>
      </w:r>
      <w:r w:rsidRPr="003B35DB">
        <w:rPr>
          <w:rFonts w:eastAsia="新細明體" w:hint="eastAsia"/>
          <w:lang w:eastAsia="zh-TW"/>
        </w:rPr>
        <w:t>包括</w:t>
      </w:r>
      <w:r w:rsidRPr="003B35DB">
        <w:rPr>
          <w:rFonts w:eastAsia="新細明體"/>
          <w:lang w:eastAsia="zh-TW"/>
        </w:rPr>
        <w:t>2013</w:t>
      </w:r>
      <w:r w:rsidRPr="003B35DB">
        <w:rPr>
          <w:rFonts w:eastAsia="新細明體" w:hint="eastAsia"/>
          <w:lang w:eastAsia="zh-TW"/>
        </w:rPr>
        <w:t>年總統選舉的一名候選人</w:t>
      </w:r>
      <w:r w:rsidRPr="003B35DB">
        <w:rPr>
          <w:rFonts w:eastAsia="新細明體"/>
          <w:lang w:eastAsia="zh-TW"/>
        </w:rPr>
        <w:t>)</w:t>
      </w:r>
      <w:r w:rsidRPr="003B35DB">
        <w:rPr>
          <w:rFonts w:eastAsia="新細明體" w:hint="eastAsia"/>
          <w:lang w:eastAsia="zh-TW"/>
        </w:rPr>
        <w:t>及司法機構人員掌控；雖然</w:t>
      </w:r>
      <w:r w:rsidRPr="003B35DB">
        <w:rPr>
          <w:rFonts w:eastAsia="新細明體"/>
          <w:lang w:eastAsia="zh-TW"/>
        </w:rPr>
        <w:t>2012</w:t>
      </w:r>
      <w:r w:rsidRPr="003B35DB">
        <w:rPr>
          <w:rFonts w:eastAsia="新細明體" w:hint="eastAsia"/>
          <w:lang w:eastAsia="zh-TW"/>
        </w:rPr>
        <w:t>年</w:t>
      </w:r>
      <w:r w:rsidRPr="003B35DB">
        <w:rPr>
          <w:rFonts w:eastAsia="新細明體"/>
          <w:lang w:eastAsia="zh-TW"/>
        </w:rPr>
        <w:t>12</w:t>
      </w:r>
      <w:r w:rsidRPr="003B35DB">
        <w:rPr>
          <w:rFonts w:eastAsia="新細明體" w:hint="eastAsia"/>
          <w:lang w:eastAsia="zh-TW"/>
        </w:rPr>
        <w:t>月</w:t>
      </w:r>
      <w:r w:rsidRPr="003B35DB">
        <w:rPr>
          <w:rFonts w:eastAsia="新細明體"/>
          <w:lang w:eastAsia="zh-TW"/>
        </w:rPr>
        <w:t>5</w:t>
      </w:r>
      <w:r w:rsidRPr="003B35DB">
        <w:rPr>
          <w:rFonts w:eastAsia="新細明體" w:hint="eastAsia"/>
          <w:lang w:eastAsia="zh-TW"/>
        </w:rPr>
        <w:t>日最高法院多數意見認定，治安法院系依法設立，可以履行法院職能，但為此案投下決定性一票的是最高法院首席法官，而他恰恰也是設立治安法院這一機構的司法事務委員會主席。委員會還注意到，提交人提供的報告顯示了</w:t>
      </w:r>
      <w:r w:rsidR="003E162E" w:rsidRPr="00744EE1">
        <w:rPr>
          <w:rStyle w:val="a8"/>
          <w:rFonts w:eastAsia="SimSun"/>
        </w:rPr>
        <w:footnoteReference w:id="37"/>
      </w:r>
      <w:r w:rsidRPr="003B35DB">
        <w:rPr>
          <w:rFonts w:eastAsia="新細明體"/>
          <w:lang w:eastAsia="zh-TW"/>
        </w:rPr>
        <w:t xml:space="preserve"> </w:t>
      </w:r>
      <w:r w:rsidRPr="003B35DB">
        <w:rPr>
          <w:rFonts w:eastAsia="新細明體" w:hint="eastAsia"/>
          <w:lang w:eastAsia="zh-TW"/>
        </w:rPr>
        <w:t>對包括最高法院在內的司法機關缺乏獨立性以及司法事務委員會構成不當且政治化的嚴重關切。這些報告還指出，治安法院系非法設立，負責審理提交人案件的合議庭</w:t>
      </w:r>
      <w:proofErr w:type="gramStart"/>
      <w:r w:rsidRPr="003B35DB">
        <w:rPr>
          <w:rFonts w:eastAsia="新細明體" w:hint="eastAsia"/>
          <w:lang w:eastAsia="zh-TW"/>
        </w:rPr>
        <w:t>似乎亦系專斷</w:t>
      </w:r>
      <w:proofErr w:type="gramEnd"/>
      <w:r w:rsidRPr="003B35DB">
        <w:rPr>
          <w:rFonts w:eastAsia="新細明體" w:hint="eastAsia"/>
          <w:lang w:eastAsia="zh-TW"/>
        </w:rPr>
        <w:t>地設立，未遵循法定程式。締約國未對提交人的上述指控以及為支持這些指控而提供的報告結論作出任何答覆。</w:t>
      </w:r>
    </w:p>
    <w:p w:rsidR="003E162E" w:rsidRPr="002B292D" w:rsidRDefault="003B35DB" w:rsidP="00AE2FDF">
      <w:pPr>
        <w:pStyle w:val="SingleTxtGC"/>
      </w:pPr>
      <w:r w:rsidRPr="003B35DB">
        <w:rPr>
          <w:rFonts w:eastAsia="新細明體"/>
          <w:lang w:eastAsia="zh-TW"/>
        </w:rPr>
        <w:t xml:space="preserve">8.3  </w:t>
      </w:r>
      <w:r w:rsidRPr="003B35DB">
        <w:rPr>
          <w:rFonts w:eastAsia="新細明體" w:hint="eastAsia"/>
          <w:lang w:eastAsia="zh-TW"/>
        </w:rPr>
        <w:t>委員會進一步注意到，提交人於</w:t>
      </w:r>
      <w:r w:rsidRPr="003B35DB">
        <w:rPr>
          <w:rFonts w:eastAsia="新細明體"/>
          <w:lang w:eastAsia="zh-TW"/>
        </w:rPr>
        <w:t>2012</w:t>
      </w:r>
      <w:r w:rsidRPr="003B35DB">
        <w:rPr>
          <w:rFonts w:eastAsia="新細明體" w:hint="eastAsia"/>
          <w:lang w:eastAsia="zh-TW"/>
        </w:rPr>
        <w:t>年受到據《刑法》第</w:t>
      </w:r>
      <w:r w:rsidRPr="003B35DB">
        <w:rPr>
          <w:rFonts w:eastAsia="新細明體"/>
          <w:lang w:eastAsia="zh-TW"/>
        </w:rPr>
        <w:t>81</w:t>
      </w:r>
      <w:r w:rsidRPr="003B35DB">
        <w:rPr>
          <w:rFonts w:eastAsia="新細明體" w:hint="eastAsia"/>
          <w:lang w:eastAsia="zh-TW"/>
        </w:rPr>
        <w:t>條提出的指控，被控涉嫌濫用職權，以及涉嫌下令非法拘留</w:t>
      </w:r>
      <w:proofErr w:type="gramStart"/>
      <w:r w:rsidRPr="003B35DB">
        <w:rPr>
          <w:rFonts w:eastAsia="新細明體" w:hint="eastAsia"/>
          <w:lang w:eastAsia="zh-TW"/>
        </w:rPr>
        <w:t>馬累刑事</w:t>
      </w:r>
      <w:proofErr w:type="gramEnd"/>
      <w:r w:rsidRPr="003B35DB">
        <w:rPr>
          <w:rFonts w:eastAsia="新細明體" w:hint="eastAsia"/>
          <w:lang w:eastAsia="zh-TW"/>
        </w:rPr>
        <w:t>法院首席法官。在訴訟中止了相當長一段時間之後的</w:t>
      </w:r>
      <w:r w:rsidRPr="003B35DB">
        <w:rPr>
          <w:rFonts w:eastAsia="新細明體"/>
          <w:lang w:eastAsia="zh-TW"/>
        </w:rPr>
        <w:t>2015</w:t>
      </w:r>
      <w:r w:rsidRPr="003B35DB">
        <w:rPr>
          <w:rFonts w:eastAsia="新細明體" w:hint="eastAsia"/>
          <w:lang w:eastAsia="zh-TW"/>
        </w:rPr>
        <w:t>年</w:t>
      </w:r>
      <w:r w:rsidRPr="003B35DB">
        <w:rPr>
          <w:rFonts w:eastAsia="新細明體"/>
          <w:lang w:eastAsia="zh-TW"/>
        </w:rPr>
        <w:t>2</w:t>
      </w:r>
      <w:r w:rsidRPr="003B35DB">
        <w:rPr>
          <w:rFonts w:eastAsia="新細明體" w:hint="eastAsia"/>
          <w:lang w:eastAsia="zh-TW"/>
        </w:rPr>
        <w:t>月，總檢察官根據同樣的事實，將對提交人的指控重新定性為《</w:t>
      </w:r>
      <w:r w:rsidRPr="003B35DB">
        <w:rPr>
          <w:rFonts w:eastAsia="新細明體"/>
          <w:lang w:eastAsia="zh-TW"/>
        </w:rPr>
        <w:t>1990</w:t>
      </w:r>
      <w:r w:rsidRPr="003B35DB">
        <w:rPr>
          <w:rFonts w:eastAsia="新細明體" w:hint="eastAsia"/>
          <w:lang w:eastAsia="zh-TW"/>
        </w:rPr>
        <w:t>年防止恐怖主義法》第</w:t>
      </w:r>
      <w:r w:rsidRPr="003B35DB">
        <w:rPr>
          <w:rFonts w:eastAsia="新細明體"/>
          <w:lang w:eastAsia="zh-TW"/>
        </w:rPr>
        <w:t>2 (b)</w:t>
      </w:r>
      <w:r w:rsidRPr="003B35DB">
        <w:rPr>
          <w:rFonts w:eastAsia="新細明體" w:hint="eastAsia"/>
          <w:lang w:eastAsia="zh-TW"/>
        </w:rPr>
        <w:t>條規定的恐怖主義犯罪。三個星期後的</w:t>
      </w:r>
      <w:r w:rsidRPr="003B35DB">
        <w:rPr>
          <w:rFonts w:eastAsia="新細明體"/>
          <w:lang w:eastAsia="zh-TW"/>
        </w:rPr>
        <w:t>2015</w:t>
      </w:r>
      <w:r w:rsidRPr="003B35DB">
        <w:rPr>
          <w:rFonts w:eastAsia="新細明體" w:hint="eastAsia"/>
          <w:lang w:eastAsia="zh-TW"/>
        </w:rPr>
        <w:t>年</w:t>
      </w:r>
      <w:r w:rsidRPr="003B35DB">
        <w:rPr>
          <w:rFonts w:eastAsia="新細明體"/>
          <w:lang w:eastAsia="zh-TW"/>
        </w:rPr>
        <w:t>3</w:t>
      </w:r>
      <w:r w:rsidRPr="003B35DB">
        <w:rPr>
          <w:rFonts w:eastAsia="新細明體" w:hint="eastAsia"/>
          <w:lang w:eastAsia="zh-TW"/>
        </w:rPr>
        <w:t>月</w:t>
      </w:r>
      <w:r w:rsidRPr="003B35DB">
        <w:rPr>
          <w:rFonts w:eastAsia="新細明體"/>
          <w:lang w:eastAsia="zh-TW"/>
        </w:rPr>
        <w:t>13</w:t>
      </w:r>
      <w:r w:rsidRPr="003B35DB">
        <w:rPr>
          <w:rFonts w:eastAsia="新細明體" w:hint="eastAsia"/>
          <w:lang w:eastAsia="zh-TW"/>
        </w:rPr>
        <w:t>日，刑事法院認定提交人犯有恐怖主義罪，對其判處</w:t>
      </w:r>
      <w:r w:rsidRPr="003B35DB">
        <w:rPr>
          <w:rFonts w:eastAsia="新細明體"/>
          <w:lang w:eastAsia="zh-TW"/>
        </w:rPr>
        <w:t>13</w:t>
      </w:r>
      <w:r w:rsidRPr="003B35DB">
        <w:rPr>
          <w:rFonts w:eastAsia="新細明體" w:hint="eastAsia"/>
          <w:lang w:eastAsia="zh-TW"/>
        </w:rPr>
        <w:t>年監禁。締約國堅持認為，對指控的重新定性並非出於政治動機，對提交人的判決和定罪與他涉嫌的犯罪行為相稱</w:t>
      </w:r>
      <w:proofErr w:type="gramStart"/>
      <w:r w:rsidRPr="003B35DB">
        <w:rPr>
          <w:rFonts w:eastAsia="新細明體" w:hint="eastAsia"/>
          <w:spacing w:val="-50"/>
          <w:lang w:eastAsia="zh-TW"/>
        </w:rPr>
        <w:t>―</w:t>
      </w:r>
      <w:proofErr w:type="gramEnd"/>
      <w:r w:rsidRPr="003B35DB">
        <w:rPr>
          <w:rFonts w:eastAsia="新細明體" w:hint="eastAsia"/>
          <w:lang w:eastAsia="zh-TW"/>
        </w:rPr>
        <w:t>―命令軍隊綁架刑事法院的一名在任法官，並將其單獨監禁了</w:t>
      </w:r>
      <w:r w:rsidRPr="003B35DB">
        <w:rPr>
          <w:rFonts w:eastAsia="新細明體"/>
          <w:lang w:eastAsia="zh-TW"/>
        </w:rPr>
        <w:t>21</w:t>
      </w:r>
      <w:r w:rsidRPr="003B35DB">
        <w:rPr>
          <w:rFonts w:eastAsia="新細明體" w:hint="eastAsia"/>
          <w:lang w:eastAsia="zh-TW"/>
        </w:rPr>
        <w:t>天。但是，委員會注意到，締約國並未解釋重新定性對提交人的指控、轉而指控他犯有恐怖主義罪的法律依據。締約國亦未說明提交人的被控行為如何具備《</w:t>
      </w:r>
      <w:r w:rsidRPr="003B35DB">
        <w:rPr>
          <w:rFonts w:eastAsia="新細明體"/>
          <w:lang w:eastAsia="zh-TW"/>
        </w:rPr>
        <w:t>1990</w:t>
      </w:r>
      <w:r w:rsidRPr="003B35DB">
        <w:rPr>
          <w:rFonts w:eastAsia="新細明體" w:hint="eastAsia"/>
          <w:lang w:eastAsia="zh-TW"/>
        </w:rPr>
        <w:t>年防止恐怖主義法》規定的恐怖主義罪要素。</w:t>
      </w:r>
      <w:proofErr w:type="gramStart"/>
      <w:r w:rsidRPr="003B35DB">
        <w:rPr>
          <w:rFonts w:eastAsia="新細明體" w:hint="eastAsia"/>
          <w:lang w:eastAsia="zh-TW"/>
        </w:rPr>
        <w:t>此外，</w:t>
      </w:r>
      <w:proofErr w:type="gramEnd"/>
      <w:r w:rsidRPr="003B35DB">
        <w:rPr>
          <w:rFonts w:eastAsia="新細明體" w:hint="eastAsia"/>
          <w:lang w:eastAsia="zh-TW"/>
        </w:rPr>
        <w:t>委員會指出，《防止恐怖主義法》第</w:t>
      </w:r>
      <w:r w:rsidRPr="003B35DB">
        <w:rPr>
          <w:rFonts w:eastAsia="新細明體"/>
          <w:lang w:eastAsia="zh-TW"/>
        </w:rPr>
        <w:t>2 (b)</w:t>
      </w:r>
      <w:r w:rsidRPr="003B35DB">
        <w:rPr>
          <w:rFonts w:eastAsia="新細明體" w:hint="eastAsia"/>
          <w:lang w:eastAsia="zh-TW"/>
        </w:rPr>
        <w:t>條對恐怖主義罪的定義</w:t>
      </w:r>
      <w:r w:rsidRPr="003B35DB">
        <w:rPr>
          <w:rFonts w:eastAsia="新細明體"/>
          <w:lang w:eastAsia="zh-TW"/>
        </w:rPr>
        <w:t>(</w:t>
      </w:r>
      <w:r w:rsidRPr="003B35DB">
        <w:rPr>
          <w:rFonts w:eastAsia="新細明體" w:hint="eastAsia"/>
          <w:lang w:eastAsia="zh-TW"/>
        </w:rPr>
        <w:t>見註腳</w:t>
      </w:r>
      <w:r w:rsidRPr="003B35DB">
        <w:rPr>
          <w:rFonts w:eastAsia="新細明體"/>
          <w:lang w:eastAsia="zh-TW"/>
        </w:rPr>
        <w:t>4)</w:t>
      </w:r>
      <w:r w:rsidRPr="003B35DB">
        <w:rPr>
          <w:rFonts w:eastAsia="新細明體" w:hint="eastAsia"/>
          <w:lang w:eastAsia="zh-TW"/>
        </w:rPr>
        <w:t>寬泛而模糊，很容易被寬泛地解釋，就像提交人的案件這樣，不符合法律的確定性和可預見性原則。委員會還注意到，儘管重新定性了指控，但審判卻在提交人被捕後第二天便開始了，提交</w:t>
      </w:r>
      <w:proofErr w:type="gramStart"/>
      <w:r w:rsidRPr="003B35DB">
        <w:rPr>
          <w:rFonts w:eastAsia="新細明體" w:hint="eastAsia"/>
          <w:lang w:eastAsia="zh-TW"/>
        </w:rPr>
        <w:t>人那時</w:t>
      </w:r>
      <w:proofErr w:type="gramEnd"/>
      <w:r w:rsidRPr="003B35DB">
        <w:rPr>
          <w:rFonts w:eastAsia="新細明體" w:hint="eastAsia"/>
          <w:lang w:eastAsia="zh-TW"/>
        </w:rPr>
        <w:t>才獲知指控；提交人被禁止由其自己所選擇的律師代理，因為律師需要提前兩天登記；而刑事法院卻在幾周後的</w:t>
      </w:r>
      <w:r w:rsidRPr="003B35DB">
        <w:rPr>
          <w:rFonts w:eastAsia="新細明體"/>
          <w:lang w:eastAsia="zh-TW"/>
        </w:rPr>
        <w:t>2015</w:t>
      </w:r>
      <w:r w:rsidRPr="003B35DB">
        <w:rPr>
          <w:rFonts w:eastAsia="新細明體" w:hint="eastAsia"/>
          <w:lang w:eastAsia="zh-TW"/>
        </w:rPr>
        <w:t>年</w:t>
      </w:r>
      <w:r w:rsidRPr="003B35DB">
        <w:rPr>
          <w:rFonts w:eastAsia="新細明體"/>
          <w:lang w:eastAsia="zh-TW"/>
        </w:rPr>
        <w:t>3</w:t>
      </w:r>
      <w:r w:rsidRPr="003B35DB">
        <w:rPr>
          <w:rFonts w:eastAsia="新細明體" w:hint="eastAsia"/>
          <w:lang w:eastAsia="zh-TW"/>
        </w:rPr>
        <w:t>月</w:t>
      </w:r>
      <w:r w:rsidRPr="003B35DB">
        <w:rPr>
          <w:rFonts w:eastAsia="新細明體"/>
          <w:lang w:eastAsia="zh-TW"/>
        </w:rPr>
        <w:t>13</w:t>
      </w:r>
      <w:r w:rsidRPr="003B35DB">
        <w:rPr>
          <w:rFonts w:eastAsia="新細明體" w:hint="eastAsia"/>
          <w:lang w:eastAsia="zh-TW"/>
        </w:rPr>
        <w:t>日才做出判決。雖然締約國堅持認為，提交人案件的事實可以追溯到</w:t>
      </w:r>
      <w:r w:rsidRPr="003B35DB">
        <w:rPr>
          <w:rFonts w:eastAsia="新細明體"/>
          <w:lang w:eastAsia="zh-TW"/>
        </w:rPr>
        <w:t>2012</w:t>
      </w:r>
      <w:r w:rsidRPr="003B35DB">
        <w:rPr>
          <w:rFonts w:eastAsia="新細明體" w:hint="eastAsia"/>
          <w:lang w:eastAsia="zh-TW"/>
        </w:rPr>
        <w:t>年</w:t>
      </w:r>
      <w:r w:rsidRPr="003B35DB">
        <w:rPr>
          <w:rFonts w:eastAsia="新細明體"/>
          <w:lang w:eastAsia="zh-TW"/>
        </w:rPr>
        <w:t>2</w:t>
      </w:r>
      <w:r w:rsidRPr="003B35DB">
        <w:rPr>
          <w:rFonts w:eastAsia="新細明體" w:hint="eastAsia"/>
          <w:lang w:eastAsia="zh-TW"/>
        </w:rPr>
        <w:t>月，他的律師團無任何變化，因而在刑事訴訟過程中有充足的時間為審判做準備，但委員會注意到，締約國並未表明，在向提交人通知其新的指控後，為他提供了充足的時間準備辯護。</w:t>
      </w:r>
      <w:proofErr w:type="gramStart"/>
      <w:r w:rsidRPr="003B35DB">
        <w:rPr>
          <w:rFonts w:eastAsia="新細明體" w:hint="eastAsia"/>
          <w:lang w:eastAsia="zh-TW"/>
        </w:rPr>
        <w:t>此外，</w:t>
      </w:r>
      <w:proofErr w:type="gramEnd"/>
      <w:r w:rsidRPr="003B35DB">
        <w:rPr>
          <w:rFonts w:eastAsia="新細明體" w:hint="eastAsia"/>
          <w:lang w:eastAsia="zh-TW"/>
        </w:rPr>
        <w:t>委員會指出，締約國未反駁提交人的指控，即負責審理其案件的三名法官中，有兩位不僅曾在</w:t>
      </w:r>
      <w:r w:rsidRPr="003B35DB">
        <w:rPr>
          <w:rFonts w:eastAsia="新細明體"/>
          <w:lang w:eastAsia="zh-TW"/>
        </w:rPr>
        <w:t>A.M.</w:t>
      </w:r>
      <w:r w:rsidRPr="003B35DB">
        <w:rPr>
          <w:rFonts w:eastAsia="新細明體" w:hint="eastAsia"/>
          <w:lang w:eastAsia="zh-TW"/>
        </w:rPr>
        <w:t>法官被捕現</w:t>
      </w:r>
      <w:r w:rsidRPr="003B35DB">
        <w:rPr>
          <w:rFonts w:eastAsia="新細明體" w:hint="eastAsia"/>
          <w:lang w:eastAsia="zh-TW"/>
        </w:rPr>
        <w:lastRenderedPageBreak/>
        <w:t>場，是</w:t>
      </w:r>
      <w:r w:rsidRPr="003B35DB">
        <w:rPr>
          <w:rFonts w:eastAsia="新細明體"/>
          <w:lang w:eastAsia="zh-TW"/>
        </w:rPr>
        <w:t>A.M.</w:t>
      </w:r>
      <w:r w:rsidRPr="003B35DB">
        <w:rPr>
          <w:rFonts w:eastAsia="新細明體" w:hint="eastAsia"/>
          <w:lang w:eastAsia="zh-TW"/>
        </w:rPr>
        <w:t>法官的密友，而且還曾代表</w:t>
      </w:r>
      <w:r w:rsidRPr="003B35DB">
        <w:rPr>
          <w:rFonts w:eastAsia="新細明體"/>
          <w:lang w:eastAsia="zh-TW"/>
        </w:rPr>
        <w:t>A.M.</w:t>
      </w:r>
      <w:r w:rsidRPr="003B35DB">
        <w:rPr>
          <w:rFonts w:eastAsia="新細明體" w:hint="eastAsia"/>
          <w:lang w:eastAsia="zh-TW"/>
        </w:rPr>
        <w:t>法官向員警和該國人權委員會提交了證人證詞，但在起訴提交人的案件中則被列為證人，那時的指控仍按《刑法》第</w:t>
      </w:r>
      <w:r w:rsidRPr="003B35DB">
        <w:rPr>
          <w:rFonts w:eastAsia="新細明體"/>
          <w:lang w:eastAsia="zh-TW"/>
        </w:rPr>
        <w:t>81</w:t>
      </w:r>
      <w:r w:rsidRPr="003B35DB">
        <w:rPr>
          <w:rFonts w:eastAsia="新細明體" w:hint="eastAsia"/>
          <w:lang w:eastAsia="zh-TW"/>
        </w:rPr>
        <w:t>條設計。在這一背景下，委員會認為，最終以恐怖主義罪名對提交人予以定罪和判刑的司法程式侵犯了公平審判權，因而侵犯了《公約》第十四條第</w:t>
      </w:r>
      <w:r w:rsidRPr="003B35DB">
        <w:rPr>
          <w:rFonts w:eastAsia="新細明體"/>
          <w:lang w:eastAsia="zh-TW"/>
        </w:rPr>
        <w:t>1</w:t>
      </w:r>
      <w:r w:rsidRPr="003B35DB">
        <w:rPr>
          <w:rFonts w:eastAsia="新細明體" w:hint="eastAsia"/>
          <w:lang w:eastAsia="zh-TW"/>
        </w:rPr>
        <w:t>款和第</w:t>
      </w:r>
      <w:r w:rsidRPr="003B35DB">
        <w:rPr>
          <w:rFonts w:eastAsia="新細明體"/>
          <w:lang w:eastAsia="zh-TW"/>
        </w:rPr>
        <w:t>3</w:t>
      </w:r>
      <w:r w:rsidRPr="003B35DB">
        <w:rPr>
          <w:rFonts w:eastAsia="新細明體" w:hint="eastAsia"/>
          <w:lang w:eastAsia="zh-TW"/>
        </w:rPr>
        <w:t>款賦予提交人的權利。</w:t>
      </w:r>
    </w:p>
    <w:p w:rsidR="003E162E" w:rsidRPr="002B292D" w:rsidRDefault="003B35DB" w:rsidP="00AE2FDF">
      <w:pPr>
        <w:pStyle w:val="SingleTxtGC"/>
      </w:pPr>
      <w:r w:rsidRPr="003B35DB">
        <w:rPr>
          <w:rFonts w:eastAsia="新細明體"/>
          <w:lang w:eastAsia="zh-TW"/>
        </w:rPr>
        <w:t xml:space="preserve">8.4  </w:t>
      </w:r>
      <w:r w:rsidRPr="003B35DB">
        <w:rPr>
          <w:rFonts w:eastAsia="新細明體" w:hint="eastAsia"/>
          <w:lang w:eastAsia="zh-TW"/>
        </w:rPr>
        <w:t>委員會注意到提交人的指控，即他根據第二十五條享有的權利受到侵犯，因為針對他的刑事訴訟一開始便出於政治動機，是為了阻止他參加</w:t>
      </w:r>
      <w:r w:rsidRPr="003B35DB">
        <w:rPr>
          <w:rFonts w:eastAsia="新細明體"/>
          <w:lang w:eastAsia="zh-TW"/>
        </w:rPr>
        <w:t>2013</w:t>
      </w:r>
      <w:r w:rsidRPr="003B35DB">
        <w:rPr>
          <w:rFonts w:eastAsia="新細明體" w:hint="eastAsia"/>
          <w:lang w:eastAsia="zh-TW"/>
        </w:rPr>
        <w:t>年總統選舉而提起的。委員會還注意到提交人的另一指控，即</w:t>
      </w:r>
      <w:r w:rsidRPr="003B35DB">
        <w:rPr>
          <w:rFonts w:eastAsia="新細明體"/>
          <w:lang w:eastAsia="zh-TW"/>
        </w:rPr>
        <w:t>2015</w:t>
      </w:r>
      <w:r w:rsidRPr="003B35DB">
        <w:rPr>
          <w:rFonts w:eastAsia="新細明體" w:hint="eastAsia"/>
          <w:lang w:eastAsia="zh-TW"/>
        </w:rPr>
        <w:t>年未經公平審判便以恐怖主義罪名對他的任意拘留和定罪不合理地限制了他根據《公約》第二十五條享有的被選舉權。提交人認為，司法程式也出於政治動機；對他定罪和判刑是為了最終阻止他參加</w:t>
      </w:r>
      <w:r w:rsidRPr="003B35DB">
        <w:rPr>
          <w:rFonts w:eastAsia="新細明體"/>
          <w:lang w:eastAsia="zh-TW"/>
        </w:rPr>
        <w:t>2018</w:t>
      </w:r>
      <w:r w:rsidRPr="003B35DB">
        <w:rPr>
          <w:rFonts w:eastAsia="新細明體" w:hint="eastAsia"/>
          <w:lang w:eastAsia="zh-TW"/>
        </w:rPr>
        <w:t>年的總統選舉，因為他已經被剝奪競選公職資格</w:t>
      </w:r>
      <w:r w:rsidRPr="003B35DB">
        <w:rPr>
          <w:rFonts w:eastAsia="新細明體"/>
          <w:lang w:eastAsia="zh-TW"/>
        </w:rPr>
        <w:t>16</w:t>
      </w:r>
      <w:r w:rsidRPr="003B35DB">
        <w:rPr>
          <w:rFonts w:eastAsia="新細明體" w:hint="eastAsia"/>
          <w:lang w:eastAsia="zh-TW"/>
        </w:rPr>
        <w:t>年了</w:t>
      </w:r>
      <w:r w:rsidRPr="003B35DB">
        <w:rPr>
          <w:rFonts w:eastAsia="新細明體"/>
          <w:lang w:eastAsia="zh-TW"/>
        </w:rPr>
        <w:t>(</w:t>
      </w:r>
      <w:r w:rsidRPr="003B35DB">
        <w:rPr>
          <w:rFonts w:eastAsia="新細明體" w:hint="eastAsia"/>
          <w:lang w:eastAsia="zh-TW"/>
        </w:rPr>
        <w:t>直到</w:t>
      </w:r>
      <w:r w:rsidRPr="003B35DB">
        <w:rPr>
          <w:rFonts w:eastAsia="新細明體"/>
          <w:lang w:eastAsia="zh-TW"/>
        </w:rPr>
        <w:t>2031</w:t>
      </w:r>
      <w:r w:rsidRPr="003B35DB">
        <w:rPr>
          <w:rFonts w:eastAsia="新細明體" w:hint="eastAsia"/>
          <w:lang w:eastAsia="zh-TW"/>
        </w:rPr>
        <w:t>年以後</w:t>
      </w:r>
      <w:r w:rsidRPr="003B35DB">
        <w:rPr>
          <w:rFonts w:eastAsia="新細明體"/>
          <w:lang w:eastAsia="zh-TW"/>
        </w:rPr>
        <w:t>)</w:t>
      </w:r>
      <w:r w:rsidRPr="003B35DB">
        <w:rPr>
          <w:rFonts w:eastAsia="新細明體" w:hint="eastAsia"/>
          <w:lang w:eastAsia="zh-TW"/>
        </w:rPr>
        <w:t>；並且根據《監獄和假釋法修正案》</w:t>
      </w:r>
      <w:r w:rsidRPr="003B35DB">
        <w:rPr>
          <w:rFonts w:eastAsia="新細明體"/>
          <w:lang w:eastAsia="zh-TW"/>
        </w:rPr>
        <w:t>2015</w:t>
      </w:r>
      <w:r w:rsidRPr="003B35DB">
        <w:rPr>
          <w:rFonts w:eastAsia="新細明體" w:hint="eastAsia"/>
          <w:lang w:eastAsia="zh-TW"/>
        </w:rPr>
        <w:t>年修正案，他被禁止擔任政黨領導職務。</w:t>
      </w:r>
    </w:p>
    <w:p w:rsidR="003E162E" w:rsidRPr="002B292D" w:rsidRDefault="003B35DB" w:rsidP="00C31647">
      <w:pPr>
        <w:pStyle w:val="SingleTxtGC"/>
      </w:pPr>
      <w:r w:rsidRPr="003B35DB">
        <w:rPr>
          <w:rFonts w:eastAsia="新細明體"/>
          <w:lang w:eastAsia="zh-TW"/>
        </w:rPr>
        <w:t xml:space="preserve">8.5  </w:t>
      </w:r>
      <w:r w:rsidRPr="003B35DB">
        <w:rPr>
          <w:rFonts w:eastAsia="新細明體" w:hint="eastAsia"/>
          <w:lang w:eastAsia="zh-TW"/>
        </w:rPr>
        <w:t>委員會也注意到締約國的論點，即對提交人的拘留、判刑和定罪不能被視為具有任意性，因而對他的政治參與權和結社自由的限制正當合理。按照締約國的說法，以恐怖主義罪名對提交人的定罪及隨後對他判處</w:t>
      </w:r>
      <w:r w:rsidRPr="003B35DB">
        <w:rPr>
          <w:rFonts w:eastAsia="新細明體"/>
          <w:lang w:eastAsia="zh-TW"/>
        </w:rPr>
        <w:t>13</w:t>
      </w:r>
      <w:r w:rsidRPr="003B35DB">
        <w:rPr>
          <w:rFonts w:eastAsia="新細明體" w:hint="eastAsia"/>
          <w:lang w:eastAsia="zh-TW"/>
        </w:rPr>
        <w:t>年</w:t>
      </w:r>
      <w:proofErr w:type="gramStart"/>
      <w:r w:rsidRPr="003B35DB">
        <w:rPr>
          <w:rFonts w:eastAsia="新細明體" w:hint="eastAsia"/>
          <w:lang w:eastAsia="zh-TW"/>
        </w:rPr>
        <w:t>監禁均系依法</w:t>
      </w:r>
      <w:proofErr w:type="gramEnd"/>
      <w:r w:rsidRPr="003B35DB">
        <w:rPr>
          <w:rFonts w:eastAsia="新細明體" w:hint="eastAsia"/>
          <w:lang w:eastAsia="zh-TW"/>
        </w:rPr>
        <w:t>進行，判決系在司法程式內作出，遵守了所有司法保證，並非出於政治動機。結果是，依據《憲法》第</w:t>
      </w:r>
      <w:r w:rsidRPr="003B35DB">
        <w:rPr>
          <w:rFonts w:eastAsia="新細明體"/>
          <w:lang w:eastAsia="zh-TW"/>
        </w:rPr>
        <w:t>109(f)</w:t>
      </w:r>
      <w:r w:rsidRPr="003B35DB">
        <w:rPr>
          <w:rFonts w:eastAsia="新細明體" w:hint="eastAsia"/>
          <w:lang w:eastAsia="zh-TW"/>
        </w:rPr>
        <w:t>條和《總統選舉法》</w:t>
      </w:r>
      <w:r w:rsidRPr="003B35DB">
        <w:rPr>
          <w:rFonts w:eastAsia="新細明體"/>
          <w:lang w:eastAsia="zh-TW"/>
        </w:rPr>
        <w:t>(</w:t>
      </w:r>
      <w:r w:rsidRPr="003B35DB">
        <w:rPr>
          <w:rFonts w:eastAsia="新細明體" w:hint="eastAsia"/>
          <w:lang w:eastAsia="zh-TW"/>
        </w:rPr>
        <w:t>第</w:t>
      </w:r>
      <w:r w:rsidRPr="003B35DB">
        <w:rPr>
          <w:rFonts w:eastAsia="新細明體"/>
          <w:lang w:eastAsia="zh-TW"/>
        </w:rPr>
        <w:t>12/2008</w:t>
      </w:r>
      <w:r w:rsidRPr="003B35DB">
        <w:rPr>
          <w:rFonts w:eastAsia="新細明體" w:hint="eastAsia"/>
          <w:lang w:eastAsia="zh-TW"/>
        </w:rPr>
        <w:t>號法律</w:t>
      </w:r>
      <w:r w:rsidRPr="003B35DB">
        <w:rPr>
          <w:rFonts w:eastAsia="新細明體"/>
          <w:lang w:eastAsia="zh-TW"/>
        </w:rPr>
        <w:t>)</w:t>
      </w:r>
      <w:r w:rsidRPr="003B35DB">
        <w:rPr>
          <w:rFonts w:eastAsia="新細明體" w:hint="eastAsia"/>
          <w:lang w:eastAsia="zh-TW"/>
        </w:rPr>
        <w:t>剝奪了提交人在其刑期以及其後</w:t>
      </w:r>
      <w:proofErr w:type="gramStart"/>
      <w:r w:rsidRPr="003B35DB">
        <w:rPr>
          <w:rFonts w:eastAsia="新細明體" w:hint="eastAsia"/>
          <w:lang w:eastAsia="zh-TW"/>
        </w:rPr>
        <w:t>三</w:t>
      </w:r>
      <w:proofErr w:type="gramEnd"/>
      <w:r w:rsidRPr="003B35DB">
        <w:rPr>
          <w:rFonts w:eastAsia="新細明體" w:hint="eastAsia"/>
          <w:lang w:eastAsia="zh-TW"/>
        </w:rPr>
        <w:t>年內參加總統選舉的資格。</w:t>
      </w:r>
      <w:proofErr w:type="gramStart"/>
      <w:r w:rsidRPr="003B35DB">
        <w:rPr>
          <w:rFonts w:eastAsia="新細明體" w:hint="eastAsia"/>
          <w:lang w:eastAsia="zh-TW"/>
        </w:rPr>
        <w:t>此外，</w:t>
      </w:r>
      <w:proofErr w:type="gramEnd"/>
      <w:r w:rsidRPr="003B35DB">
        <w:rPr>
          <w:rFonts w:eastAsia="新細明體" w:hint="eastAsia"/>
          <w:lang w:eastAsia="zh-TW"/>
        </w:rPr>
        <w:t>根據《監獄和假釋法》修正案，除其他外，提交人可行使其選舉權，行使其參與國家政治決策的權利，甚至可以宣傳政治觀點和</w:t>
      </w:r>
      <w:r w:rsidRPr="003B35DB">
        <w:rPr>
          <w:rFonts w:eastAsia="新細明體"/>
          <w:lang w:eastAsia="zh-TW"/>
        </w:rPr>
        <w:t>(</w:t>
      </w:r>
      <w:r w:rsidRPr="003B35DB">
        <w:rPr>
          <w:rFonts w:eastAsia="新細明體" w:hint="eastAsia"/>
          <w:lang w:eastAsia="zh-TW"/>
        </w:rPr>
        <w:t>或</w:t>
      </w:r>
      <w:r w:rsidRPr="003B35DB">
        <w:rPr>
          <w:rFonts w:eastAsia="新細明體"/>
          <w:lang w:eastAsia="zh-TW"/>
        </w:rPr>
        <w:t>)</w:t>
      </w:r>
      <w:r w:rsidRPr="003B35DB">
        <w:rPr>
          <w:rFonts w:eastAsia="新細明體" w:hint="eastAsia"/>
          <w:lang w:eastAsia="zh-TW"/>
        </w:rPr>
        <w:t>其自己選擇的政黨。</w:t>
      </w:r>
    </w:p>
    <w:p w:rsidR="003E162E" w:rsidRPr="002B292D" w:rsidRDefault="003B35DB" w:rsidP="00C31647">
      <w:pPr>
        <w:pStyle w:val="SingleTxtGC"/>
      </w:pPr>
      <w:r w:rsidRPr="003B35DB">
        <w:rPr>
          <w:rFonts w:eastAsia="新細明體"/>
          <w:lang w:eastAsia="zh-TW"/>
        </w:rPr>
        <w:t xml:space="preserve">8.6  </w:t>
      </w:r>
      <w:r w:rsidRPr="003B35DB">
        <w:rPr>
          <w:rFonts w:eastAsia="新細明體" w:hint="eastAsia"/>
          <w:lang w:eastAsia="zh-TW"/>
        </w:rPr>
        <w:t>委員會回顧，《公約》第二十五條承認並保護每</w:t>
      </w:r>
      <w:proofErr w:type="gramStart"/>
      <w:r w:rsidRPr="003B35DB">
        <w:rPr>
          <w:rFonts w:eastAsia="新細明體" w:hint="eastAsia"/>
          <w:lang w:eastAsia="zh-TW"/>
        </w:rPr>
        <w:t>個</w:t>
      </w:r>
      <w:proofErr w:type="gramEnd"/>
      <w:r w:rsidRPr="003B35DB">
        <w:rPr>
          <w:rFonts w:eastAsia="新細明體" w:hint="eastAsia"/>
          <w:lang w:eastAsia="zh-TW"/>
        </w:rPr>
        <w:t>公民參與公共事務的權利、選舉和被選舉權以及參加本國公務的權利。無論憲法或政府以何種形式生效，不得中止或排除公民對這些權利的行使，除非基於法律規定並屬於客觀和合理的理由。</w:t>
      </w:r>
      <w:r w:rsidR="003E162E" w:rsidRPr="00744EE1">
        <w:rPr>
          <w:rStyle w:val="a8"/>
          <w:rFonts w:eastAsia="SimSun"/>
        </w:rPr>
        <w:footnoteReference w:id="38"/>
      </w:r>
      <w:r w:rsidRPr="003B35DB">
        <w:rPr>
          <w:rFonts w:eastAsia="新細明體"/>
          <w:lang w:eastAsia="zh-TW"/>
        </w:rPr>
        <w:t xml:space="preserve"> </w:t>
      </w:r>
      <w:r w:rsidRPr="003B35DB">
        <w:rPr>
          <w:rFonts w:eastAsia="新細明體" w:hint="eastAsia"/>
          <w:lang w:eastAsia="zh-TW"/>
        </w:rPr>
        <w:t>不得以政治派別為由排除本來有資格競選的人參加競選。</w:t>
      </w:r>
      <w:r w:rsidR="003E162E" w:rsidRPr="00744EE1">
        <w:rPr>
          <w:rStyle w:val="a8"/>
          <w:rFonts w:eastAsia="SimSun"/>
        </w:rPr>
        <w:footnoteReference w:id="39"/>
      </w:r>
      <w:r w:rsidRPr="003B35DB">
        <w:rPr>
          <w:rFonts w:eastAsia="新細明體"/>
          <w:lang w:eastAsia="zh-TW"/>
        </w:rPr>
        <w:t xml:space="preserve"> </w:t>
      </w:r>
      <w:r w:rsidRPr="003B35DB">
        <w:rPr>
          <w:rFonts w:eastAsia="新細明體" w:hint="eastAsia"/>
          <w:lang w:eastAsia="zh-TW"/>
        </w:rPr>
        <w:t>委員會還憶及，如果因某一罪行而被判罪是中止選舉或競選公職權利的依據，那麼這樣的限制應該與所犯罪行和刑期相稱。</w:t>
      </w:r>
      <w:r w:rsidR="003E162E" w:rsidRPr="00744EE1">
        <w:rPr>
          <w:rStyle w:val="a8"/>
          <w:rFonts w:eastAsia="SimSun"/>
        </w:rPr>
        <w:footnoteReference w:id="40"/>
      </w:r>
      <w:r w:rsidRPr="003B35DB">
        <w:rPr>
          <w:rFonts w:eastAsia="新細明體"/>
          <w:lang w:eastAsia="zh-TW"/>
        </w:rPr>
        <w:t xml:space="preserve"> </w:t>
      </w:r>
      <w:r w:rsidRPr="003B35DB">
        <w:rPr>
          <w:rFonts w:eastAsia="新細明體" w:hint="eastAsia"/>
          <w:lang w:eastAsia="zh-TW"/>
        </w:rPr>
        <w:t>委員會認為，如果這種定罪顯然具有任意性，或構成了明顯錯誤或司法不公，或定罪的司法程式侵犯了公平審判權，則可認定對第二十五條規定權利的限制具有任意性。</w:t>
      </w:r>
    </w:p>
    <w:p w:rsidR="003E162E" w:rsidRPr="002B292D" w:rsidRDefault="003B35DB" w:rsidP="00C31647">
      <w:pPr>
        <w:pStyle w:val="SingleTxtGC"/>
      </w:pPr>
      <w:r w:rsidRPr="003B35DB">
        <w:rPr>
          <w:rFonts w:eastAsia="新細明體"/>
          <w:lang w:eastAsia="zh-TW"/>
        </w:rPr>
        <w:t xml:space="preserve">8.7  </w:t>
      </w:r>
      <w:r w:rsidRPr="003B35DB">
        <w:rPr>
          <w:rFonts w:eastAsia="新細明體" w:hint="eastAsia"/>
          <w:lang w:eastAsia="zh-TW"/>
        </w:rPr>
        <w:t>就本案而言，委員會指出，雖然</w:t>
      </w:r>
      <w:r w:rsidRPr="003B35DB">
        <w:rPr>
          <w:rFonts w:eastAsia="新細明體"/>
          <w:lang w:eastAsia="zh-TW"/>
        </w:rPr>
        <w:t>2013</w:t>
      </w:r>
      <w:r w:rsidRPr="003B35DB">
        <w:rPr>
          <w:rFonts w:eastAsia="新細明體" w:hint="eastAsia"/>
          <w:lang w:eastAsia="zh-TW"/>
        </w:rPr>
        <w:t>年</w:t>
      </w:r>
      <w:r w:rsidRPr="003B35DB">
        <w:rPr>
          <w:rFonts w:eastAsia="新細明體"/>
          <w:lang w:eastAsia="zh-TW"/>
        </w:rPr>
        <w:t>7</w:t>
      </w:r>
      <w:r w:rsidRPr="003B35DB">
        <w:rPr>
          <w:rFonts w:eastAsia="新細明體" w:hint="eastAsia"/>
          <w:lang w:eastAsia="zh-TW"/>
        </w:rPr>
        <w:t>月中止了據《刑法》第</w:t>
      </w:r>
      <w:r w:rsidRPr="003B35DB">
        <w:rPr>
          <w:rFonts w:eastAsia="新細明體"/>
          <w:lang w:eastAsia="zh-TW"/>
        </w:rPr>
        <w:t>81</w:t>
      </w:r>
      <w:r w:rsidRPr="003B35DB">
        <w:rPr>
          <w:rFonts w:eastAsia="新細明體" w:hint="eastAsia"/>
          <w:lang w:eastAsia="zh-TW"/>
        </w:rPr>
        <w:t>條指控提交人的刑事訴訟，使他最終得以在</w:t>
      </w:r>
      <w:r w:rsidRPr="003B35DB">
        <w:rPr>
          <w:rFonts w:eastAsia="新細明體"/>
          <w:lang w:eastAsia="zh-TW"/>
        </w:rPr>
        <w:t>2013</w:t>
      </w:r>
      <w:r w:rsidRPr="003B35DB">
        <w:rPr>
          <w:rFonts w:eastAsia="新細明體" w:hint="eastAsia"/>
          <w:lang w:eastAsia="zh-TW"/>
        </w:rPr>
        <w:t>年</w:t>
      </w:r>
      <w:r w:rsidRPr="003B35DB">
        <w:rPr>
          <w:rFonts w:eastAsia="新細明體"/>
          <w:lang w:eastAsia="zh-TW"/>
        </w:rPr>
        <w:t>11</w:t>
      </w:r>
      <w:r w:rsidRPr="003B35DB">
        <w:rPr>
          <w:rFonts w:eastAsia="新細明體" w:hint="eastAsia"/>
          <w:lang w:eastAsia="zh-TW"/>
        </w:rPr>
        <w:t>月競選總統，卻以微弱劣勢輸掉了競選，但報告顯示，這些訴訟引發了對其公平性的嚴重關切，其本身似乎旨在阻止提交人參加</w:t>
      </w:r>
      <w:r w:rsidRPr="003B35DB">
        <w:rPr>
          <w:rFonts w:eastAsia="新細明體"/>
          <w:lang w:eastAsia="zh-TW"/>
        </w:rPr>
        <w:t>2013</w:t>
      </w:r>
      <w:r w:rsidRPr="003B35DB">
        <w:rPr>
          <w:rFonts w:eastAsia="新細明體" w:hint="eastAsia"/>
          <w:lang w:eastAsia="zh-TW"/>
        </w:rPr>
        <w:t>年的選舉，可能出於政治動機。</w:t>
      </w:r>
      <w:r w:rsidR="003E162E" w:rsidRPr="00744EE1">
        <w:rPr>
          <w:rStyle w:val="a8"/>
          <w:rFonts w:eastAsia="SimSun"/>
        </w:rPr>
        <w:footnoteReference w:id="41"/>
      </w:r>
      <w:r w:rsidRPr="003B35DB">
        <w:rPr>
          <w:rFonts w:eastAsia="新細明體"/>
          <w:lang w:eastAsia="zh-TW"/>
        </w:rPr>
        <w:t xml:space="preserve"> </w:t>
      </w:r>
      <w:r w:rsidRPr="003B35DB">
        <w:rPr>
          <w:rFonts w:eastAsia="新細明體" w:hint="eastAsia"/>
          <w:lang w:eastAsia="zh-TW"/>
        </w:rPr>
        <w:t>締約國未反駁提交人的指控，即針對他的司法程式以及</w:t>
      </w:r>
      <w:r w:rsidRPr="003B35DB">
        <w:rPr>
          <w:rFonts w:eastAsia="新細明體"/>
          <w:lang w:eastAsia="zh-TW"/>
        </w:rPr>
        <w:t>2012</w:t>
      </w:r>
      <w:r w:rsidRPr="003B35DB">
        <w:rPr>
          <w:rFonts w:eastAsia="新細明體" w:hint="eastAsia"/>
          <w:lang w:eastAsia="zh-TW"/>
        </w:rPr>
        <w:t>年和</w:t>
      </w:r>
      <w:r w:rsidRPr="003B35DB">
        <w:rPr>
          <w:rFonts w:eastAsia="新細明體"/>
          <w:lang w:eastAsia="zh-TW"/>
        </w:rPr>
        <w:t>2013</w:t>
      </w:r>
      <w:r w:rsidRPr="003B35DB">
        <w:rPr>
          <w:rFonts w:eastAsia="新細明體" w:hint="eastAsia"/>
          <w:lang w:eastAsia="zh-TW"/>
        </w:rPr>
        <w:t>年在訴訟過程中採取的措施一起被用作了阻止他參加</w:t>
      </w:r>
      <w:r w:rsidRPr="003B35DB">
        <w:rPr>
          <w:rFonts w:eastAsia="新細明體"/>
          <w:lang w:eastAsia="zh-TW"/>
        </w:rPr>
        <w:t>2013</w:t>
      </w:r>
      <w:r w:rsidRPr="003B35DB">
        <w:rPr>
          <w:rFonts w:eastAsia="新細明體" w:hint="eastAsia"/>
          <w:lang w:eastAsia="zh-TW"/>
        </w:rPr>
        <w:t>年總統競選的手段，如兩次逮捕都中斷了他的競選之旅以及拒絕了他要求獲准前往其他島嶼和國外參加政治活動的請求</w:t>
      </w:r>
      <w:r w:rsidRPr="003B35DB">
        <w:rPr>
          <w:rFonts w:eastAsia="新細明體"/>
          <w:lang w:eastAsia="zh-TW"/>
        </w:rPr>
        <w:t>(</w:t>
      </w:r>
      <w:r w:rsidRPr="003B35DB">
        <w:rPr>
          <w:rFonts w:eastAsia="新細明體" w:hint="eastAsia"/>
          <w:lang w:eastAsia="zh-TW"/>
        </w:rPr>
        <w:t>見上文第</w:t>
      </w:r>
      <w:r w:rsidRPr="003B35DB">
        <w:rPr>
          <w:rFonts w:eastAsia="新細明體"/>
          <w:lang w:eastAsia="zh-TW"/>
        </w:rPr>
        <w:t>3.2</w:t>
      </w:r>
      <w:r w:rsidRPr="003B35DB">
        <w:rPr>
          <w:rFonts w:eastAsia="新細明體" w:hint="eastAsia"/>
          <w:lang w:eastAsia="zh-TW"/>
        </w:rPr>
        <w:lastRenderedPageBreak/>
        <w:t>段</w:t>
      </w:r>
      <w:r w:rsidRPr="003B35DB">
        <w:rPr>
          <w:rFonts w:eastAsia="新細明體"/>
          <w:lang w:eastAsia="zh-TW"/>
        </w:rPr>
        <w:t>)</w:t>
      </w:r>
      <w:r w:rsidRPr="003B35DB">
        <w:rPr>
          <w:rFonts w:eastAsia="新細明體" w:hint="eastAsia"/>
          <w:lang w:eastAsia="zh-TW"/>
        </w:rPr>
        <w:t>。</w:t>
      </w:r>
      <w:proofErr w:type="gramStart"/>
      <w:r w:rsidRPr="003B35DB">
        <w:rPr>
          <w:rFonts w:eastAsia="新細明體" w:hint="eastAsia"/>
          <w:lang w:eastAsia="zh-TW"/>
        </w:rPr>
        <w:t>此外，</w:t>
      </w:r>
      <w:proofErr w:type="gramEnd"/>
      <w:r w:rsidRPr="003B35DB">
        <w:rPr>
          <w:rFonts w:eastAsia="新細明體" w:hint="eastAsia"/>
          <w:lang w:eastAsia="zh-TW"/>
        </w:rPr>
        <w:t>委員會認為，最終以恐怖主義罪名對提交人予以判刑和定罪的司法程式是出於政治動機，存在嚴重缺陷，並侵犯了公平審判權</w:t>
      </w:r>
      <w:r w:rsidRPr="003B35DB">
        <w:rPr>
          <w:rFonts w:eastAsia="新細明體"/>
          <w:lang w:eastAsia="zh-TW"/>
        </w:rPr>
        <w:t>(</w:t>
      </w:r>
      <w:r w:rsidRPr="003B35DB">
        <w:rPr>
          <w:rFonts w:eastAsia="新細明體" w:hint="eastAsia"/>
          <w:lang w:eastAsia="zh-TW"/>
        </w:rPr>
        <w:t>見上文第</w:t>
      </w:r>
      <w:r w:rsidRPr="003B35DB">
        <w:rPr>
          <w:rFonts w:eastAsia="新細明體"/>
          <w:lang w:eastAsia="zh-TW"/>
        </w:rPr>
        <w:t>8.3</w:t>
      </w:r>
      <w:r w:rsidRPr="003B35DB">
        <w:rPr>
          <w:rFonts w:eastAsia="新細明體" w:hint="eastAsia"/>
          <w:lang w:eastAsia="zh-TW"/>
        </w:rPr>
        <w:t>段</w:t>
      </w:r>
      <w:r w:rsidRPr="003B35DB">
        <w:rPr>
          <w:rFonts w:eastAsia="新細明體"/>
          <w:lang w:eastAsia="zh-TW"/>
        </w:rPr>
        <w:t>)</w:t>
      </w:r>
      <w:r w:rsidRPr="003B35DB">
        <w:rPr>
          <w:rFonts w:eastAsia="新細明體" w:hint="eastAsia"/>
          <w:lang w:eastAsia="zh-TW"/>
        </w:rPr>
        <w:t>。因此，委員會認為，就提交人案件情形而言，由於上述定罪和判刑，而限制他競選公職的權利具有任意性。鑒於上述情況，委員會認為，提交人根據《公約》第二十五條享有的權利遭到締約國侵犯。</w:t>
      </w:r>
    </w:p>
    <w:p w:rsidR="003E162E" w:rsidRPr="002B292D" w:rsidRDefault="003B35DB" w:rsidP="003E162E">
      <w:pPr>
        <w:pStyle w:val="SingleTxtGC"/>
      </w:pPr>
      <w:r w:rsidRPr="003B35DB">
        <w:rPr>
          <w:rFonts w:eastAsia="新細明體"/>
          <w:lang w:eastAsia="zh-TW"/>
        </w:rPr>
        <w:t>8.8</w:t>
      </w:r>
      <w:r w:rsidRPr="003B35DB">
        <w:rPr>
          <w:rFonts w:eastAsia="新細明體"/>
          <w:lang w:eastAsia="zh-TW"/>
        </w:rPr>
        <w:tab/>
      </w:r>
      <w:r w:rsidRPr="003B35DB">
        <w:rPr>
          <w:rFonts w:eastAsia="新細明體" w:hint="eastAsia"/>
          <w:lang w:eastAsia="zh-TW"/>
        </w:rPr>
        <w:t>委員會得出結論認為，本案中有違反《公約》第二十五條的行為，因而決定不單獨審查提交人根據第二十二條提出的申訴。</w:t>
      </w:r>
    </w:p>
    <w:p w:rsidR="003E162E" w:rsidRPr="002B292D" w:rsidRDefault="003B35DB" w:rsidP="003E162E">
      <w:pPr>
        <w:pStyle w:val="SingleTxtGC"/>
      </w:pPr>
      <w:r w:rsidRPr="003B35DB">
        <w:rPr>
          <w:rFonts w:eastAsia="新細明體"/>
          <w:lang w:eastAsia="zh-TW"/>
        </w:rPr>
        <w:t>9.</w:t>
      </w:r>
      <w:r w:rsidRPr="003B35DB">
        <w:rPr>
          <w:rFonts w:eastAsia="新細明體"/>
          <w:lang w:eastAsia="zh-TW"/>
        </w:rPr>
        <w:tab/>
      </w:r>
      <w:r w:rsidRPr="003B35DB">
        <w:rPr>
          <w:rFonts w:eastAsia="新細明體" w:hint="eastAsia"/>
          <w:lang w:eastAsia="zh-TW"/>
        </w:rPr>
        <w:t>委員會根據《任擇議定書》第五條第</w:t>
      </w:r>
      <w:r w:rsidRPr="003B35DB">
        <w:rPr>
          <w:rFonts w:eastAsia="新細明體"/>
          <w:lang w:eastAsia="zh-TW"/>
        </w:rPr>
        <w:t>4</w:t>
      </w:r>
      <w:r w:rsidRPr="003B35DB">
        <w:rPr>
          <w:rFonts w:eastAsia="新細明體" w:hint="eastAsia"/>
          <w:lang w:eastAsia="zh-TW"/>
        </w:rPr>
        <w:t>款行事，認定現有資料顯示締約國違反了《公約》第十四條第</w:t>
      </w:r>
      <w:r w:rsidRPr="003B35DB">
        <w:rPr>
          <w:rFonts w:eastAsia="新細明體"/>
          <w:lang w:eastAsia="zh-TW"/>
        </w:rPr>
        <w:t>1</w:t>
      </w:r>
      <w:r w:rsidRPr="003B35DB">
        <w:rPr>
          <w:rFonts w:eastAsia="新細明體" w:hint="eastAsia"/>
          <w:lang w:eastAsia="zh-TW"/>
        </w:rPr>
        <w:t>款和第</w:t>
      </w:r>
      <w:r w:rsidRPr="003B35DB">
        <w:rPr>
          <w:rFonts w:eastAsia="新細明體"/>
          <w:lang w:eastAsia="zh-TW"/>
        </w:rPr>
        <w:t>3</w:t>
      </w:r>
      <w:r w:rsidRPr="003B35DB">
        <w:rPr>
          <w:rFonts w:eastAsia="新細明體" w:hint="eastAsia"/>
          <w:lang w:eastAsia="zh-TW"/>
        </w:rPr>
        <w:t>款以及第二十五條的規定。</w:t>
      </w:r>
    </w:p>
    <w:p w:rsidR="003E162E" w:rsidRPr="002B292D" w:rsidRDefault="003B35DB" w:rsidP="003E162E">
      <w:pPr>
        <w:pStyle w:val="SingleTxtGC"/>
      </w:pPr>
      <w:r w:rsidRPr="003B35DB">
        <w:rPr>
          <w:rFonts w:eastAsia="新細明體"/>
          <w:lang w:eastAsia="zh-TW"/>
        </w:rPr>
        <w:t>10.</w:t>
      </w:r>
      <w:r w:rsidRPr="003B35DB">
        <w:rPr>
          <w:rFonts w:eastAsia="新細明體"/>
          <w:lang w:eastAsia="zh-TW"/>
        </w:rPr>
        <w:tab/>
      </w:r>
      <w:r w:rsidRPr="003B35DB">
        <w:rPr>
          <w:rFonts w:eastAsia="新細明體" w:hint="eastAsia"/>
          <w:lang w:eastAsia="zh-TW"/>
        </w:rPr>
        <w:t>按照《公約》第二條第</w:t>
      </w:r>
      <w:r w:rsidRPr="003B35DB">
        <w:rPr>
          <w:rFonts w:eastAsia="新細明體"/>
          <w:lang w:eastAsia="zh-TW"/>
        </w:rPr>
        <w:t>3</w:t>
      </w:r>
      <w:r w:rsidRPr="003B35DB">
        <w:rPr>
          <w:rFonts w:eastAsia="新細明體" w:hint="eastAsia"/>
          <w:lang w:eastAsia="zh-TW"/>
        </w:rPr>
        <w:t>款</w:t>
      </w:r>
      <w:r w:rsidRPr="003B35DB">
        <w:rPr>
          <w:rFonts w:eastAsia="新細明體"/>
          <w:lang w:eastAsia="zh-TW"/>
        </w:rPr>
        <w:t>(</w:t>
      </w:r>
      <w:r w:rsidRPr="003B35DB">
        <w:rPr>
          <w:rFonts w:eastAsia="新細明體" w:hint="eastAsia"/>
          <w:lang w:eastAsia="zh-TW"/>
        </w:rPr>
        <w:t>甲</w:t>
      </w:r>
      <w:r w:rsidRPr="003B35DB">
        <w:rPr>
          <w:rFonts w:eastAsia="新細明體"/>
          <w:lang w:eastAsia="zh-TW"/>
        </w:rPr>
        <w:t>)</w:t>
      </w:r>
      <w:r w:rsidRPr="003B35DB">
        <w:rPr>
          <w:rFonts w:eastAsia="新細明體" w:hint="eastAsia"/>
          <w:lang w:eastAsia="zh-TW"/>
        </w:rPr>
        <w:t>項的規定，締約國有義務向被侵犯了《公約》所承認權利的個人提供全面的有效補救。因此，締約國有義務，除其他外：</w:t>
      </w:r>
      <w:r w:rsidRPr="003B35DB">
        <w:rPr>
          <w:rFonts w:eastAsia="新細明體"/>
          <w:lang w:eastAsia="zh-TW"/>
        </w:rPr>
        <w:t xml:space="preserve">(a) </w:t>
      </w:r>
      <w:r w:rsidRPr="003B35DB">
        <w:rPr>
          <w:rFonts w:eastAsia="新細明體" w:hint="eastAsia"/>
          <w:lang w:eastAsia="zh-TW"/>
        </w:rPr>
        <w:t>撤銷對穆罕默德·納希德的定罪，在考慮本《意見》的前提下</w:t>
      </w:r>
      <w:proofErr w:type="gramStart"/>
      <w:r w:rsidRPr="003B35DB">
        <w:rPr>
          <w:rFonts w:eastAsia="新細明體" w:hint="eastAsia"/>
          <w:lang w:eastAsia="zh-TW"/>
        </w:rPr>
        <w:t>複</w:t>
      </w:r>
      <w:proofErr w:type="gramEnd"/>
      <w:r w:rsidRPr="003B35DB">
        <w:rPr>
          <w:rFonts w:eastAsia="新細明體" w:hint="eastAsia"/>
          <w:lang w:eastAsia="zh-TW"/>
        </w:rPr>
        <w:t>審對他的指控，並視情況重新開庭審理，確保公平審判的所有保障；</w:t>
      </w:r>
      <w:r w:rsidRPr="003B35DB">
        <w:rPr>
          <w:rFonts w:eastAsia="新細明體"/>
          <w:lang w:eastAsia="zh-TW"/>
        </w:rPr>
        <w:t xml:space="preserve">(b) </w:t>
      </w:r>
      <w:r w:rsidRPr="003B35DB">
        <w:rPr>
          <w:rFonts w:eastAsia="新細明體" w:hint="eastAsia"/>
          <w:lang w:eastAsia="zh-TW"/>
        </w:rPr>
        <w:t>恢復他競選公職的權利，包括競選總統。締約國還有義務採取步驟防止今後發生類似的侵權行為，包括審查其立法，以確保對競選公職權利的任何限制都合理且適當。</w:t>
      </w:r>
    </w:p>
    <w:p w:rsidR="0008300D" w:rsidRDefault="003B35DB" w:rsidP="003E162E">
      <w:pPr>
        <w:pStyle w:val="SingleTxtGC"/>
      </w:pPr>
      <w:r w:rsidRPr="003B35DB">
        <w:rPr>
          <w:rFonts w:eastAsia="新細明體"/>
          <w:lang w:eastAsia="zh-TW"/>
        </w:rPr>
        <w:t>11.</w:t>
      </w:r>
      <w:r w:rsidRPr="003B35DB">
        <w:rPr>
          <w:rFonts w:eastAsia="新細明體"/>
          <w:lang w:eastAsia="zh-TW"/>
        </w:rPr>
        <w:tab/>
      </w:r>
      <w:r w:rsidRPr="003B35DB">
        <w:rPr>
          <w:rFonts w:eastAsia="新細明體" w:hint="eastAsia"/>
          <w:lang w:eastAsia="zh-TW"/>
        </w:rPr>
        <w:t>締約國應牢記，加入《任擇議定書》即已承認委員會有權確定是否存在違反《公約》的情況，而且締約國也已根據《公約》第二條規定承諾確保在其領土內或受其管轄的一切個人享有《公約》承認的權利，並承諾如違約行為經確定成立，即予以有效且可強制執行的補救。</w:t>
      </w:r>
      <w:proofErr w:type="gramStart"/>
      <w:r w:rsidRPr="003B35DB">
        <w:rPr>
          <w:rFonts w:eastAsia="新細明體" w:hint="eastAsia"/>
          <w:lang w:eastAsia="zh-TW"/>
        </w:rPr>
        <w:t>鑒此</w:t>
      </w:r>
      <w:proofErr w:type="gramEnd"/>
      <w:r w:rsidRPr="003B35DB">
        <w:rPr>
          <w:rFonts w:eastAsia="新細明體" w:hint="eastAsia"/>
          <w:lang w:eastAsia="zh-TW"/>
        </w:rPr>
        <w:t>，委員會希望締約國在</w:t>
      </w:r>
      <w:r w:rsidRPr="003B35DB">
        <w:rPr>
          <w:rFonts w:eastAsia="新細明體"/>
          <w:lang w:eastAsia="zh-TW"/>
        </w:rPr>
        <w:t>180</w:t>
      </w:r>
      <w:r w:rsidRPr="003B35DB">
        <w:rPr>
          <w:rFonts w:eastAsia="新細明體" w:hint="eastAsia"/>
          <w:lang w:eastAsia="zh-TW"/>
        </w:rPr>
        <w:t>天內提供資料，說明採取措施落實委員會《意見》的情況。</w:t>
      </w:r>
      <w:proofErr w:type="gramStart"/>
      <w:r w:rsidRPr="003B35DB">
        <w:rPr>
          <w:rFonts w:eastAsia="新細明體" w:hint="eastAsia"/>
          <w:lang w:eastAsia="zh-TW"/>
        </w:rPr>
        <w:t>此外，</w:t>
      </w:r>
      <w:proofErr w:type="gramEnd"/>
      <w:r w:rsidRPr="003B35DB">
        <w:rPr>
          <w:rFonts w:eastAsia="新細明體" w:hint="eastAsia"/>
          <w:lang w:eastAsia="zh-TW"/>
        </w:rPr>
        <w:t>委員會還請締約國公佈並以其官方語言廣泛傳播本《意見》。</w:t>
      </w:r>
    </w:p>
    <w:p w:rsidR="00691F10" w:rsidRPr="002D6A9C" w:rsidRDefault="003B35DB">
      <w:pPr>
        <w:spacing w:before="240"/>
        <w:jc w:val="center"/>
        <w:rPr>
          <w:u w:val="single"/>
        </w:rPr>
      </w:pPr>
      <w:r w:rsidRPr="003B35DB">
        <w:rPr>
          <w:rFonts w:eastAsia="新細明體"/>
          <w:u w:val="single"/>
          <w:lang w:eastAsia="zh-TW"/>
        </w:rPr>
        <w:tab/>
      </w:r>
      <w:r w:rsidRPr="003B35DB">
        <w:rPr>
          <w:rFonts w:eastAsia="新細明體"/>
          <w:u w:val="single"/>
          <w:lang w:eastAsia="zh-TW"/>
        </w:rPr>
        <w:tab/>
      </w:r>
      <w:r w:rsidRPr="003B35DB">
        <w:rPr>
          <w:rFonts w:eastAsia="新細明體"/>
          <w:u w:val="single"/>
          <w:lang w:eastAsia="zh-TW"/>
        </w:rPr>
        <w:tab/>
      </w:r>
      <w:r w:rsidRPr="003B35DB">
        <w:rPr>
          <w:rFonts w:eastAsia="新細明體"/>
          <w:u w:val="single"/>
          <w:lang w:eastAsia="zh-TW"/>
        </w:rPr>
        <w:tab/>
      </w:r>
    </w:p>
    <w:p w:rsidR="00691F10" w:rsidRDefault="00691F10" w:rsidP="003E162E">
      <w:pPr>
        <w:pStyle w:val="SingleTxtGC"/>
      </w:pPr>
    </w:p>
    <w:sectPr w:rsidR="00691F10" w:rsidSect="00A21404">
      <w:headerReference w:type="even" r:id="rId9"/>
      <w:headerReference w:type="default" r:id="rId10"/>
      <w:footerReference w:type="even" r:id="rId11"/>
      <w:footerReference w:type="default" r:id="rId12"/>
      <w:footerReference w:type="first" r:id="rId13"/>
      <w:endnotePr>
        <w:numFmt w:val="decimal"/>
      </w:endnotePr>
      <w:pgSz w:w="11906" w:h="16838" w:code="9"/>
      <w:pgMar w:top="1418" w:right="1134" w:bottom="1134" w:left="1134" w:header="680" w:footer="567" w:gutter="0"/>
      <w:cols w:space="425"/>
      <w:titlePg/>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441FA" w:rsidRPr="000D319F" w:rsidRDefault="00B441FA" w:rsidP="000D319F">
      <w:pPr>
        <w:pStyle w:val="af0"/>
        <w:spacing w:after="240"/>
        <w:ind w:left="907"/>
        <w:rPr>
          <w:rFonts w:asciiTheme="majorBidi" w:eastAsia="SimSun" w:hAnsiTheme="majorBidi" w:cstheme="majorBidi"/>
          <w:sz w:val="21"/>
          <w:szCs w:val="21"/>
          <w:lang w:val="en-US"/>
        </w:rPr>
      </w:pPr>
    </w:p>
    <w:p w:rsidR="00B441FA" w:rsidRPr="000D319F" w:rsidRDefault="00B441FA" w:rsidP="000D319F">
      <w:pPr>
        <w:pStyle w:val="af0"/>
        <w:spacing w:after="240"/>
        <w:ind w:left="907"/>
        <w:rPr>
          <w:rFonts w:eastAsia="楷体"/>
          <w:sz w:val="21"/>
          <w:szCs w:val="21"/>
          <w:lang w:val="en-US" w:eastAsia="zh-CN"/>
        </w:rPr>
      </w:pPr>
      <w:r w:rsidRPr="000D319F">
        <w:rPr>
          <w:rFonts w:eastAsia="楷体" w:hint="eastAsia"/>
          <w:sz w:val="21"/>
          <w:szCs w:val="21"/>
          <w:lang w:val="en-US" w:eastAsia="zh-CN"/>
        </w:rPr>
        <w:t>注</w:t>
      </w:r>
    </w:p>
  </w:endnote>
  <w:endnote w:type="continuationSeparator" w:id="0">
    <w:p w:rsidR="00B441FA" w:rsidRPr="000D319F" w:rsidRDefault="00B441FA" w:rsidP="000D319F">
      <w:pPr>
        <w:pStyle w:val="af0"/>
      </w:pPr>
    </w:p>
  </w:endnote>
  <w:endnote w:type="continuationNotice" w:id="1">
    <w:p w:rsidR="00B441FA" w:rsidRDefault="00B441F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imHei">
    <w:altName w:val="SimHei"/>
    <w:panose1 w:val="02010600030101010101"/>
    <w:charset w:val="86"/>
    <w:family w:val="modern"/>
    <w:pitch w:val="fixed"/>
    <w:sig w:usb0="800002BF" w:usb1="38CF7CFA" w:usb2="00000016" w:usb3="00000000" w:csb0="00040001" w:csb1="00000000"/>
  </w:font>
  <w:font w:name="KaiTi_GB2312">
    <w:altName w:val="Microsoft YaHei"/>
    <w:charset w:val="86"/>
    <w:family w:val="modern"/>
    <w:pitch w:val="fixed"/>
    <w:sig w:usb0="00000001" w:usb1="080E0000" w:usb2="00000010" w:usb3="00000000" w:csb0="00040000" w:csb1="00000000"/>
  </w:font>
  <w:font w:name="楷体">
    <w:altName w:val="Microsoft YaHei"/>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 New Roman">
    <w:altName w:val="Times New Roman"/>
    <w:panose1 w:val="00000000000000000000"/>
    <w:charset w:val="00"/>
    <w:family w:val="roman"/>
    <w:notTrueType/>
    <w:pitch w:val="default"/>
  </w:font>
  <w:font w:name="Garamond">
    <w:panose1 w:val="02020404030301010803"/>
    <w:charset w:val="00"/>
    <w:family w:val="roman"/>
    <w:pitch w:val="variable"/>
    <w:sig w:usb0="00000287" w:usb1="00000000" w:usb2="00000000" w:usb3="00000000" w:csb0="0000009F" w:csb1="00000000"/>
  </w:font>
  <w:font w:name="C39T30Lfz">
    <w:altName w:val="ITC Zapf Dingbats"/>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162E" w:rsidRPr="00E8421D" w:rsidRDefault="003E162E" w:rsidP="00E8421D">
    <w:pPr>
      <w:pStyle w:val="af0"/>
      <w:tabs>
        <w:tab w:val="clear" w:pos="431"/>
        <w:tab w:val="right" w:pos="9638"/>
      </w:tabs>
      <w:rPr>
        <w:rStyle w:val="af2"/>
      </w:rPr>
    </w:pPr>
    <w:r>
      <w:rPr>
        <w:rStyle w:val="af2"/>
      </w:rPr>
      <w:fldChar w:fldCharType="begin"/>
    </w:r>
    <w:r>
      <w:rPr>
        <w:rStyle w:val="af2"/>
      </w:rPr>
      <w:instrText xml:space="preserve"> PAGE  \* MERGEFORMAT </w:instrText>
    </w:r>
    <w:r>
      <w:rPr>
        <w:rStyle w:val="af2"/>
      </w:rPr>
      <w:fldChar w:fldCharType="separate"/>
    </w:r>
    <w:r w:rsidR="00B74A64">
      <w:rPr>
        <w:rStyle w:val="af2"/>
        <w:noProof/>
      </w:rPr>
      <w:t>14</w:t>
    </w:r>
    <w:r>
      <w:rPr>
        <w:rStyle w:val="af2"/>
      </w:rPr>
      <w:fldChar w:fldCharType="end"/>
    </w:r>
    <w:r>
      <w:rPr>
        <w:rStyle w:val="af2"/>
      </w:rPr>
      <w:tab/>
    </w:r>
    <w:r w:rsidRPr="00E8421D">
      <w:rPr>
        <w:rStyle w:val="af2"/>
        <w:b w:val="0"/>
        <w:snapToGrid w:val="0"/>
        <w:sz w:val="16"/>
      </w:rPr>
      <w:t>GE.18-07151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162E" w:rsidRPr="00E8421D" w:rsidRDefault="003E162E" w:rsidP="00E8421D">
    <w:pPr>
      <w:pStyle w:val="af0"/>
      <w:tabs>
        <w:tab w:val="clear" w:pos="431"/>
        <w:tab w:val="right" w:pos="9638"/>
      </w:tabs>
      <w:rPr>
        <w:rStyle w:val="af2"/>
      </w:rPr>
    </w:pPr>
    <w:r>
      <w:t>GE.18-07151</w:t>
    </w:r>
    <w:r>
      <w:tab/>
    </w:r>
    <w:r>
      <w:rPr>
        <w:rStyle w:val="af2"/>
      </w:rPr>
      <w:fldChar w:fldCharType="begin"/>
    </w:r>
    <w:r>
      <w:rPr>
        <w:rStyle w:val="af2"/>
      </w:rPr>
      <w:instrText xml:space="preserve"> PAGE  \* MERGEFORMAT </w:instrText>
    </w:r>
    <w:r>
      <w:rPr>
        <w:rStyle w:val="af2"/>
      </w:rPr>
      <w:fldChar w:fldCharType="separate"/>
    </w:r>
    <w:r w:rsidR="00B74A64">
      <w:rPr>
        <w:rStyle w:val="af2"/>
        <w:noProof/>
      </w:rPr>
      <w:t>15</w:t>
    </w:r>
    <w:r>
      <w:rPr>
        <w:rStyle w:val="af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162E" w:rsidRPr="00EA7E67" w:rsidRDefault="001B6BB5" w:rsidP="008B0332">
    <w:pPr>
      <w:pStyle w:val="af0"/>
      <w:tabs>
        <w:tab w:val="left" w:pos="1701"/>
        <w:tab w:val="left" w:pos="2552"/>
        <w:tab w:val="left" w:pos="7800"/>
      </w:tabs>
      <w:spacing w:before="360"/>
      <w:rPr>
        <w:rFonts w:eastAsiaTheme="minorEastAsia"/>
        <w:b/>
        <w:sz w:val="21"/>
        <w:lang w:eastAsia="zh-CN"/>
      </w:rPr>
    </w:pPr>
    <w:r>
      <w:rPr>
        <w:b/>
        <w:noProof/>
        <w:snapToGrid/>
        <w:sz w:val="21"/>
        <w:lang w:val="en-US" w:eastAsia="zh-CN"/>
      </w:rPr>
      <w:drawing>
        <wp:anchor distT="0" distB="0" distL="114300" distR="114300" simplePos="0" relativeHeight="251660288" behindDoc="0" locked="0" layoutInCell="1" allowOverlap="1" wp14:anchorId="45395750" wp14:editId="43D75F9E">
          <wp:simplePos x="0" y="0"/>
          <wp:positionH relativeFrom="column">
            <wp:posOffset>5453063</wp:posOffset>
          </wp:positionH>
          <wp:positionV relativeFrom="paragraph">
            <wp:posOffset>55563</wp:posOffset>
          </wp:positionV>
          <wp:extent cx="638175" cy="638175"/>
          <wp:effectExtent l="0" t="0" r="9525" b="9525"/>
          <wp:wrapNone/>
          <wp:docPr id="5" name="图片 1" descr="https://undocs.org/m2/QRCode.ashx?DS=CCPR/C/122/D/2270/2013-&amp;Size=2 &amp;Lang=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ndocs.org/m2/QRCode.ashx?DS=CCPR/C/122/D/2270/2013-&amp;Size=2 &amp;Lang=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8175" cy="638175"/>
                  </a:xfrm>
                  <a:prstGeom prst="rect">
                    <a:avLst/>
                  </a:prstGeom>
                  <a:noFill/>
                  <a:ln>
                    <a:noFill/>
                  </a:ln>
                </pic:spPr>
              </pic:pic>
            </a:graphicData>
          </a:graphic>
          <wp14:sizeRelH relativeFrom="page">
            <wp14:pctWidth>0</wp14:pctWidth>
          </wp14:sizeRelH>
          <wp14:sizeRelV relativeFrom="page">
            <wp14:pctHeight>0</wp14:pctHeight>
          </wp14:sizeRelV>
        </wp:anchor>
      </w:drawing>
    </w:r>
    <w:r w:rsidR="003E162E">
      <w:rPr>
        <w:sz w:val="20"/>
        <w:lang w:eastAsia="zh-CN"/>
      </w:rPr>
      <w:t>GE.18-07151</w:t>
    </w:r>
    <w:r w:rsidR="003E162E" w:rsidRPr="00EE277A">
      <w:rPr>
        <w:sz w:val="20"/>
        <w:lang w:eastAsia="zh-CN"/>
      </w:rPr>
      <w:t xml:space="preserve"> (C)</w:t>
    </w:r>
    <w:r w:rsidR="003E162E">
      <w:rPr>
        <w:sz w:val="20"/>
        <w:lang w:eastAsia="zh-CN"/>
      </w:rPr>
      <w:tab/>
      <w:t>22061</w:t>
    </w:r>
    <w:r w:rsidR="003E162E">
      <w:rPr>
        <w:rFonts w:eastAsiaTheme="minorEastAsia"/>
        <w:sz w:val="20"/>
        <w:lang w:eastAsia="zh-CN"/>
      </w:rPr>
      <w:t>8</w:t>
    </w:r>
    <w:r w:rsidR="003E162E">
      <w:rPr>
        <w:sz w:val="20"/>
        <w:lang w:eastAsia="zh-CN"/>
      </w:rPr>
      <w:tab/>
      <w:t>26061</w:t>
    </w:r>
    <w:r w:rsidR="003E162E">
      <w:rPr>
        <w:rFonts w:eastAsiaTheme="minorEastAsia"/>
        <w:sz w:val="20"/>
        <w:lang w:eastAsia="zh-CN"/>
      </w:rPr>
      <w:t>8</w:t>
    </w:r>
    <w:r w:rsidR="003E162E">
      <w:rPr>
        <w:rFonts w:eastAsiaTheme="minorEastAsia"/>
        <w:sz w:val="20"/>
        <w:lang w:eastAsia="zh-CN"/>
      </w:rPr>
      <w:tab/>
    </w:r>
  </w:p>
  <w:p w:rsidR="003E162E" w:rsidRPr="00B611BE" w:rsidRDefault="003E162E" w:rsidP="003E162E">
    <w:pPr>
      <w:pStyle w:val="af0"/>
      <w:tabs>
        <w:tab w:val="clear" w:pos="431"/>
        <w:tab w:val="right" w:pos="8450"/>
      </w:tabs>
      <w:rPr>
        <w:rFonts w:ascii="C39T30Lfz" w:hAnsi="C39T30Lfz"/>
        <w:sz w:val="20"/>
        <w:lang w:val="en-US" w:eastAsia="zh-CN"/>
      </w:rPr>
    </w:pPr>
    <w:r>
      <w:rPr>
        <w:rFonts w:ascii="C39T30Lfz" w:hAnsi="C39T30Lfz"/>
        <w:sz w:val="56"/>
      </w:rPr>
      <w:t></w:t>
    </w:r>
    <w:r>
      <w:rPr>
        <w:rFonts w:ascii="C39T30Lfz" w:hAnsi="C39T30Lfz"/>
        <w:sz w:val="56"/>
      </w:rPr>
      <w:t></w:t>
    </w:r>
    <w:r>
      <w:rPr>
        <w:rFonts w:ascii="C39T30Lfz" w:hAnsi="C39T30Lfz"/>
        <w:sz w:val="56"/>
      </w:rPr>
      <w:t></w:t>
    </w:r>
    <w:r>
      <w:rPr>
        <w:rFonts w:ascii="C39T30Lfz" w:hAnsi="C39T30Lfz"/>
        <w:sz w:val="56"/>
      </w:rPr>
      <w:t></w:t>
    </w:r>
    <w:r>
      <w:rPr>
        <w:rFonts w:ascii="C39T30Lfz" w:hAnsi="C39T30Lfz"/>
        <w:sz w:val="56"/>
      </w:rPr>
      <w:t></w:t>
    </w:r>
    <w:r>
      <w:rPr>
        <w:rFonts w:ascii="C39T30Lfz" w:hAnsi="C39T30Lfz"/>
        <w:sz w:val="56"/>
      </w:rPr>
      <w:t></w:t>
    </w:r>
    <w:r>
      <w:rPr>
        <w:rFonts w:ascii="C39T30Lfz" w:hAnsi="C39T30Lfz"/>
        <w:sz w:val="56"/>
      </w:rPr>
      <w:t></w:t>
    </w:r>
    <w:r>
      <w:rPr>
        <w:rFonts w:ascii="C39T30Lfz" w:hAnsi="C39T30Lfz"/>
        <w:sz w:val="56"/>
      </w:rPr>
      <w:t></w:t>
    </w:r>
    <w:r>
      <w:rPr>
        <w:rFonts w:ascii="C39T30Lfz" w:hAnsi="C39T30Lfz"/>
        <w:sz w:val="56"/>
      </w:rPr>
      <w:t></w:t>
    </w:r>
    <w:r>
      <w:rPr>
        <w:b/>
        <w:noProof/>
        <w:snapToGrid/>
        <w:sz w:val="21"/>
        <w:lang w:val="en-US" w:eastAsia="zh-CN"/>
      </w:rPr>
      <mc:AlternateContent>
        <mc:Choice Requires="wps">
          <w:drawing>
            <wp:anchor distT="0" distB="0" distL="114300" distR="114300" simplePos="0" relativeHeight="251656192" behindDoc="0" locked="0" layoutInCell="1" allowOverlap="1" wp14:anchorId="296FE344" wp14:editId="446E6AD7">
              <wp:simplePos x="0" y="0"/>
              <wp:positionH relativeFrom="column">
                <wp:align>right</wp:align>
              </wp:positionH>
              <wp:positionV relativeFrom="paragraph">
                <wp:posOffset>0</wp:posOffset>
              </wp:positionV>
              <wp:extent cx="2743200" cy="2743200"/>
              <wp:effectExtent l="0" t="0" r="0" b="0"/>
              <wp:wrapNone/>
              <wp:docPr id="3" name="AutoShape 1" descr="https://undocs.org/m2/QRCode.ashx?DS=CCPR/C/122/D/2270/2013-CCPR/C/122/D/2851/2016&amp;Size=2 &amp;Lang=C"/>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743200" cy="274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626801" id="AutoShape 1" o:spid="_x0000_s1026" alt="https://undocs.org/m2/QRCode.ashx?DS=CCPR/C/122/D/2270/2013-CCPR/C/122/D/2851/2016&amp;Size=2 &amp;Lang=C" style="position:absolute;margin-left:164.8pt;margin-top:0;width:3in;height:3in;z-index:251656192;visibility:visible;mso-wrap-style:square;mso-width-percent:0;mso-height-percent:0;mso-wrap-distance-left:9pt;mso-wrap-distance-top:0;mso-wrap-distance-right:9pt;mso-wrap-distance-bottom:0;mso-position-horizontal:righ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" filled="f" stroked="f">
              <o:lock v:ext="edit" aspectratio="t"/>
            </v:rect>
          </w:pict>
        </mc:Fallback>
      </mc:AlternateContent>
    </w:r>
    <w:r>
      <w:rPr>
        <w:b/>
        <w:sz w:val="21"/>
      </w:rPr>
      <w:tab/>
    </w:r>
    <w:r>
      <w:rPr>
        <w:rFonts w:hint="eastAsia"/>
        <w:b/>
        <w:noProof/>
        <w:snapToGrid/>
        <w:sz w:val="21"/>
        <w:lang w:val="en-US" w:eastAsia="zh-CN"/>
      </w:rPr>
      <w:drawing>
        <wp:inline distT="0" distB="0" distL="0" distR="0" wp14:anchorId="5B058A5A" wp14:editId="7E998D23">
          <wp:extent cx="618490" cy="228600"/>
          <wp:effectExtent l="0" t="0" r="0" b="0"/>
          <wp:docPr id="2" name="图片 2" descr="recycle_Chine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recycle_Chines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18490" cy="228600"/>
                  </a:xfrm>
                  <a:prstGeom prst="rect">
                    <a:avLst/>
                  </a:prstGeom>
                  <a:noFill/>
                  <a:ln>
                    <a:noFill/>
                  </a:ln>
                </pic:spPr>
              </pic:pic>
            </a:graphicData>
          </a:graphic>
        </wp:inline>
      </w:drawing>
    </w:r>
    <w:r w:rsidR="003C2ECD">
      <w:rPr>
        <w:rFonts w:ascii="C39T30Lfz" w:hAnsi="C39T30Lfz"/>
        <w:noProof/>
        <w:snapToGrid/>
        <w:sz w:val="20"/>
        <w:lang w:val="en-US" w:eastAsia="zh-CN"/>
      </w:rPr>
      <mc:AlternateContent>
        <mc:Choice Requires="wps">
          <w:drawing>
            <wp:anchor distT="0" distB="0" distL="114300" distR="114300" simplePos="0" relativeHeight="251657216" behindDoc="0" locked="0" layoutInCell="1" allowOverlap="1" wp14:anchorId="3E13AB90" wp14:editId="13A979E6">
              <wp:simplePos x="0" y="0"/>
              <wp:positionH relativeFrom="column">
                <wp:posOffset>635</wp:posOffset>
              </wp:positionH>
              <wp:positionV relativeFrom="paragraph">
                <wp:posOffset>0</wp:posOffset>
              </wp:positionV>
              <wp:extent cx="2743200" cy="2743200"/>
              <wp:effectExtent l="635" t="0" r="0" b="0"/>
              <wp:wrapNone/>
              <wp:docPr id="4" name="AutoShape 1" descr="https://undocs.org/m2/QRCode.ashx?DS=CCPR/C/122/D/2270/2013-CCPR/C/122/D/2851/2016&amp;Size=2 &amp;Lang=C"/>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743200" cy="274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FC7D3F" id="AutoShape 1" o:spid="_x0000_s1026" alt="https://undocs.org/m2/QRCode.ashx?DS=CCPR/C/122/D/2270/2013-CCPR/C/122/D/2851/2016&amp;Size=2 &amp;Lang=C" style="position:absolute;margin-left:.05pt;margin-top:0;width:3in;height:3in;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" filled="f" stroked="f">
              <o:lock v:ext="edit" aspectratio="t"/>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441FA" w:rsidRPr="000157B1" w:rsidRDefault="00B441FA" w:rsidP="00943B69">
      <w:pPr>
        <w:pStyle w:val="af0"/>
        <w:tabs>
          <w:tab w:val="clear" w:pos="431"/>
          <w:tab w:val="right" w:pos="2155"/>
        </w:tabs>
        <w:spacing w:after="80" w:line="240" w:lineRule="atLeast"/>
        <w:ind w:left="680"/>
        <w:rPr>
          <w:u w:val="single"/>
          <w:lang w:eastAsia="zh-CN"/>
        </w:rPr>
      </w:pPr>
      <w:r>
        <w:rPr>
          <w:u w:val="single"/>
          <w:lang w:eastAsia="zh-CN"/>
        </w:rPr>
        <w:tab/>
      </w:r>
    </w:p>
  </w:footnote>
  <w:footnote w:type="continuationSeparator" w:id="0">
    <w:p w:rsidR="00B441FA" w:rsidRPr="000157B1" w:rsidRDefault="00B441FA" w:rsidP="00943B69">
      <w:pPr>
        <w:pStyle w:val="af0"/>
        <w:tabs>
          <w:tab w:val="clear" w:pos="431"/>
          <w:tab w:val="right" w:pos="2155"/>
        </w:tabs>
        <w:spacing w:after="80" w:line="240" w:lineRule="atLeast"/>
        <w:ind w:left="680"/>
        <w:rPr>
          <w:u w:val="single"/>
          <w:lang w:eastAsia="zh-CN"/>
        </w:rPr>
      </w:pPr>
      <w:r>
        <w:rPr>
          <w:u w:val="single"/>
          <w:lang w:eastAsia="zh-CN"/>
        </w:rPr>
        <w:tab/>
      </w:r>
    </w:p>
  </w:footnote>
  <w:footnote w:type="continuationNotice" w:id="1">
    <w:p w:rsidR="00B441FA" w:rsidRDefault="00B441FA"/>
  </w:footnote>
  <w:footnote w:id="2">
    <w:p w:rsidR="003E162E" w:rsidRPr="003F4B7C" w:rsidRDefault="003E162E" w:rsidP="00A72D6C">
      <w:pPr>
        <w:pStyle w:val="a6"/>
        <w:tabs>
          <w:tab w:val="clear" w:pos="1021"/>
          <w:tab w:val="right" w:pos="1020"/>
        </w:tabs>
      </w:pPr>
      <w:r w:rsidRPr="003F4B7C">
        <w:rPr>
          <w:rStyle w:val="a8"/>
          <w:rFonts w:eastAsia="SimSun"/>
          <w:vertAlign w:val="baseline"/>
        </w:rPr>
        <w:tab/>
        <w:t>*</w:t>
      </w:r>
      <w:r w:rsidRPr="003F4B7C">
        <w:tab/>
      </w:r>
      <w:r w:rsidRPr="00207782">
        <w:rPr>
          <w:rFonts w:hint="eastAsia"/>
        </w:rPr>
        <w:t>委员会第一二二届会议</w:t>
      </w:r>
      <w:r w:rsidRPr="00207782">
        <w:rPr>
          <w:rFonts w:hint="eastAsia"/>
        </w:rPr>
        <w:t>(2018</w:t>
      </w:r>
      <w:r w:rsidRPr="00207782">
        <w:rPr>
          <w:rFonts w:hint="eastAsia"/>
        </w:rPr>
        <w:t>年</w:t>
      </w:r>
      <w:r w:rsidRPr="00207782">
        <w:rPr>
          <w:rFonts w:hint="eastAsia"/>
        </w:rPr>
        <w:t>3</w:t>
      </w:r>
      <w:r w:rsidRPr="00207782">
        <w:rPr>
          <w:rFonts w:hint="eastAsia"/>
        </w:rPr>
        <w:t>月</w:t>
      </w:r>
      <w:r w:rsidRPr="00207782">
        <w:rPr>
          <w:rFonts w:hint="eastAsia"/>
        </w:rPr>
        <w:t>12</w:t>
      </w:r>
      <w:r w:rsidRPr="00207782">
        <w:rPr>
          <w:rFonts w:hint="eastAsia"/>
        </w:rPr>
        <w:t>日至</w:t>
      </w:r>
      <w:r w:rsidRPr="00207782">
        <w:rPr>
          <w:rFonts w:hint="eastAsia"/>
        </w:rPr>
        <w:t>4</w:t>
      </w:r>
      <w:r w:rsidRPr="00207782">
        <w:rPr>
          <w:rFonts w:hint="eastAsia"/>
        </w:rPr>
        <w:t>月</w:t>
      </w:r>
      <w:r w:rsidRPr="00207782">
        <w:rPr>
          <w:rFonts w:hint="eastAsia"/>
        </w:rPr>
        <w:t>6</w:t>
      </w:r>
      <w:r w:rsidRPr="00207782">
        <w:rPr>
          <w:rFonts w:hint="eastAsia"/>
        </w:rPr>
        <w:t>日</w:t>
      </w:r>
      <w:r w:rsidRPr="00207782">
        <w:rPr>
          <w:rFonts w:hint="eastAsia"/>
        </w:rPr>
        <w:t>)</w:t>
      </w:r>
      <w:r w:rsidRPr="00207782">
        <w:rPr>
          <w:rFonts w:hint="eastAsia"/>
        </w:rPr>
        <w:t>通过。</w:t>
      </w:r>
    </w:p>
  </w:footnote>
  <w:footnote w:id="3">
    <w:p w:rsidR="003E162E" w:rsidRPr="003F4B7C" w:rsidRDefault="003E162E" w:rsidP="00CA0F2A">
      <w:pPr>
        <w:pStyle w:val="a6"/>
        <w:tabs>
          <w:tab w:val="clear" w:pos="1021"/>
          <w:tab w:val="right" w:pos="1020"/>
        </w:tabs>
      </w:pPr>
      <w:r w:rsidRPr="003F4B7C">
        <w:rPr>
          <w:rStyle w:val="a8"/>
          <w:rFonts w:eastAsia="SimSun"/>
          <w:vertAlign w:val="baseline"/>
        </w:rPr>
        <w:tab/>
        <w:t>**</w:t>
      </w:r>
      <w:r w:rsidRPr="003F4B7C">
        <w:tab/>
      </w:r>
      <w:r w:rsidRPr="00207782">
        <w:rPr>
          <w:rFonts w:hint="eastAsia"/>
        </w:rPr>
        <w:t>参加审议该来文的委员会委员有：亚赫</w:t>
      </w:r>
      <w:r w:rsidR="00744E85">
        <w:rPr>
          <w:rFonts w:hint="eastAsia"/>
        </w:rPr>
        <w:t>·</w:t>
      </w:r>
      <w:r w:rsidRPr="00207782">
        <w:rPr>
          <w:rFonts w:hint="eastAsia"/>
        </w:rPr>
        <w:t>本</w:t>
      </w:r>
      <w:r w:rsidR="00744E85">
        <w:rPr>
          <w:rFonts w:hint="eastAsia"/>
        </w:rPr>
        <w:t>·</w:t>
      </w:r>
      <w:r w:rsidRPr="00207782">
        <w:rPr>
          <w:rFonts w:hint="eastAsia"/>
        </w:rPr>
        <w:t>阿舒尔、伊尔泽·布兰兹</w:t>
      </w:r>
      <w:r w:rsidR="00744E85">
        <w:rPr>
          <w:rFonts w:hint="eastAsia"/>
        </w:rPr>
        <w:t>·</w:t>
      </w:r>
      <w:r w:rsidRPr="00207782">
        <w:rPr>
          <w:rFonts w:hint="eastAsia"/>
        </w:rPr>
        <w:t>科里斯、萨拉·克利夫兰、艾哈迈德</w:t>
      </w:r>
      <w:r w:rsidR="00744E85">
        <w:rPr>
          <w:rFonts w:hint="eastAsia"/>
        </w:rPr>
        <w:t>·</w:t>
      </w:r>
      <w:r w:rsidRPr="00207782">
        <w:rPr>
          <w:rFonts w:hint="eastAsia"/>
        </w:rPr>
        <w:t>阿明</w:t>
      </w:r>
      <w:r w:rsidR="00744E85">
        <w:rPr>
          <w:rFonts w:hint="eastAsia"/>
        </w:rPr>
        <w:t>·</w:t>
      </w:r>
      <w:r w:rsidRPr="00207782">
        <w:rPr>
          <w:rFonts w:hint="eastAsia"/>
        </w:rPr>
        <w:t>法萨拉、赫里斯托夫·海恩斯、岩泽雄司、伊万娜</w:t>
      </w:r>
      <w:r w:rsidR="00744E85">
        <w:rPr>
          <w:rFonts w:hint="eastAsia"/>
        </w:rPr>
        <w:t>·</w:t>
      </w:r>
      <w:r w:rsidRPr="00207782">
        <w:rPr>
          <w:rFonts w:hint="eastAsia"/>
        </w:rPr>
        <w:t>耶利奇、巴玛利亚姆·科伊塔、邓肯</w:t>
      </w:r>
      <w:r w:rsidR="00744E85">
        <w:rPr>
          <w:rFonts w:hint="eastAsia"/>
        </w:rPr>
        <w:t>·</w:t>
      </w:r>
      <w:r w:rsidRPr="00207782">
        <w:rPr>
          <w:rFonts w:hint="eastAsia"/>
        </w:rPr>
        <w:t>莱基</w:t>
      </w:r>
      <w:r w:rsidR="00296978">
        <w:rPr>
          <w:rFonts w:hint="eastAsia"/>
        </w:rPr>
        <w:t>·</w:t>
      </w:r>
      <w:r w:rsidRPr="00207782">
        <w:rPr>
          <w:rFonts w:hint="eastAsia"/>
        </w:rPr>
        <w:t>穆胡穆扎、普蒂尼·帕扎尔奇兹、毛罗</w:t>
      </w:r>
      <w:r w:rsidR="00744E85">
        <w:rPr>
          <w:rFonts w:hint="eastAsia"/>
        </w:rPr>
        <w:t>·</w:t>
      </w:r>
      <w:r w:rsidRPr="00207782">
        <w:rPr>
          <w:rFonts w:hint="eastAsia"/>
        </w:rPr>
        <w:t>波利蒂、何塞</w:t>
      </w:r>
      <w:r w:rsidR="00296978">
        <w:rPr>
          <w:rFonts w:hint="eastAsia"/>
        </w:rPr>
        <w:t>·</w:t>
      </w:r>
      <w:r w:rsidRPr="00207782">
        <w:rPr>
          <w:rFonts w:hint="eastAsia"/>
        </w:rPr>
        <w:t>曼努埃尔·桑托斯·派斯、尤瓦尔</w:t>
      </w:r>
      <w:r w:rsidR="00CA0F2A">
        <w:rPr>
          <w:rFonts w:hint="eastAsia"/>
        </w:rPr>
        <w:t>·</w:t>
      </w:r>
      <w:r w:rsidRPr="00207782">
        <w:rPr>
          <w:rFonts w:hint="eastAsia"/>
        </w:rPr>
        <w:t>沙尼和马戈</w:t>
      </w:r>
      <w:r w:rsidR="00CA0F2A">
        <w:rPr>
          <w:rFonts w:hint="eastAsia"/>
        </w:rPr>
        <w:t>·</w:t>
      </w:r>
      <w:r w:rsidRPr="00207782">
        <w:rPr>
          <w:rFonts w:hint="eastAsia"/>
        </w:rPr>
        <w:t>瓦特瓦尔。</w:t>
      </w:r>
    </w:p>
  </w:footnote>
  <w:footnote w:id="4">
    <w:p w:rsidR="003E162E" w:rsidRPr="00036F3C" w:rsidRDefault="003E162E" w:rsidP="00F757F3">
      <w:pPr>
        <w:pStyle w:val="a6"/>
        <w:spacing w:line="276" w:lineRule="auto"/>
      </w:pPr>
      <w:r>
        <w:rPr>
          <w:rFonts w:hint="eastAsia"/>
        </w:rPr>
        <w:tab/>
      </w:r>
      <w:r>
        <w:rPr>
          <w:rStyle w:val="a8"/>
          <w:rFonts w:eastAsia="SimSun"/>
        </w:rPr>
        <w:footnoteRef/>
      </w:r>
      <w:r>
        <w:rPr>
          <w:rFonts w:hint="eastAsia"/>
        </w:rPr>
        <w:tab/>
      </w:r>
      <w:r>
        <w:rPr>
          <w:rFonts w:hint="eastAsia"/>
        </w:rPr>
        <w:t>见</w:t>
      </w:r>
      <w:r>
        <w:rPr>
          <w:rFonts w:hint="eastAsia"/>
        </w:rPr>
        <w:t>A/HRC/23/43/Add.3</w:t>
      </w:r>
      <w:r>
        <w:rPr>
          <w:rFonts w:hint="eastAsia"/>
        </w:rPr>
        <w:t>，第</w:t>
      </w:r>
      <w:r>
        <w:rPr>
          <w:rFonts w:hint="eastAsia"/>
        </w:rPr>
        <w:t>23</w:t>
      </w:r>
      <w:r>
        <w:rPr>
          <w:rFonts w:hint="eastAsia"/>
        </w:rPr>
        <w:t>和</w:t>
      </w:r>
      <w:r>
        <w:rPr>
          <w:rFonts w:hint="eastAsia"/>
        </w:rPr>
        <w:t>50</w:t>
      </w:r>
      <w:r>
        <w:rPr>
          <w:rFonts w:hint="eastAsia"/>
        </w:rPr>
        <w:t>段；英格兰和威尔士律师公会人权委员会，“起诉马尔代夫前总统穆罕默德</w:t>
      </w:r>
      <w:r w:rsidR="00F757F3">
        <w:rPr>
          <w:rFonts w:hint="eastAsia"/>
        </w:rPr>
        <w:t>·</w:t>
      </w:r>
      <w:r>
        <w:rPr>
          <w:rFonts w:hint="eastAsia"/>
        </w:rPr>
        <w:t>纳希德：英格兰和威尔士律师公会人权委员会第二独立法律意见工作组报告”，第</w:t>
      </w:r>
      <w:r>
        <w:rPr>
          <w:rFonts w:hint="eastAsia"/>
        </w:rPr>
        <w:t>7</w:t>
      </w:r>
      <w:r>
        <w:rPr>
          <w:rFonts w:hint="eastAsia"/>
        </w:rPr>
        <w:t>页。</w:t>
      </w:r>
    </w:p>
  </w:footnote>
  <w:footnote w:id="5">
    <w:p w:rsidR="003E162E" w:rsidRPr="00036F3C" w:rsidRDefault="003E162E" w:rsidP="003E162E">
      <w:pPr>
        <w:pStyle w:val="a6"/>
        <w:spacing w:line="276" w:lineRule="auto"/>
      </w:pPr>
      <w:r>
        <w:rPr>
          <w:rFonts w:hint="eastAsia"/>
        </w:rPr>
        <w:tab/>
      </w:r>
      <w:r>
        <w:rPr>
          <w:rStyle w:val="a8"/>
          <w:rFonts w:eastAsia="SimSun"/>
        </w:rPr>
        <w:footnoteRef/>
      </w:r>
      <w:r>
        <w:rPr>
          <w:rFonts w:hint="eastAsia"/>
        </w:rPr>
        <w:tab/>
      </w:r>
      <w:r>
        <w:rPr>
          <w:rFonts w:hint="eastAsia"/>
        </w:rPr>
        <w:t>第</w:t>
      </w:r>
      <w:r>
        <w:rPr>
          <w:rFonts w:hint="eastAsia"/>
        </w:rPr>
        <w:t>81</w:t>
      </w:r>
      <w:r>
        <w:rPr>
          <w:rFonts w:hint="eastAsia"/>
        </w:rPr>
        <w:t>条规定：“任何公职人员利用其职权而违法拘留或逮捕无辜人士的即属犯罪。对此种犯罪人员应处以三年以下流放或监禁，或二千罗菲亚以下的罚款。”</w:t>
      </w:r>
    </w:p>
  </w:footnote>
  <w:footnote w:id="6">
    <w:p w:rsidR="003E162E" w:rsidRPr="00036F3C" w:rsidRDefault="003E162E" w:rsidP="003E162E">
      <w:pPr>
        <w:pStyle w:val="a6"/>
        <w:spacing w:line="276" w:lineRule="auto"/>
      </w:pPr>
      <w:r>
        <w:rPr>
          <w:rFonts w:hint="eastAsia"/>
        </w:rPr>
        <w:tab/>
      </w:r>
      <w:r>
        <w:rPr>
          <w:rStyle w:val="a8"/>
          <w:rFonts w:eastAsia="SimSun"/>
        </w:rPr>
        <w:footnoteRef/>
      </w:r>
      <w:r>
        <w:rPr>
          <w:rFonts w:hint="eastAsia"/>
        </w:rPr>
        <w:tab/>
      </w:r>
      <w:r>
        <w:rPr>
          <w:rFonts w:hint="eastAsia"/>
        </w:rPr>
        <w:t>除其他外，提交人称，对他的审判已移交远离马累岛的</w:t>
      </w:r>
      <w:proofErr w:type="spellStart"/>
      <w:r>
        <w:rPr>
          <w:rFonts w:hint="eastAsia"/>
        </w:rPr>
        <w:t>Hulhumal</w:t>
      </w:r>
      <w:proofErr w:type="spellEnd"/>
      <w:r>
        <w:rPr>
          <w:rFonts w:hint="eastAsia"/>
        </w:rPr>
        <w:t>é治安法院。</w:t>
      </w:r>
      <w:r>
        <w:rPr>
          <w:rFonts w:hint="eastAsia"/>
          <w:color w:val="000000"/>
        </w:rPr>
        <w:t>但</w:t>
      </w:r>
      <w:proofErr w:type="spellStart"/>
      <w:r>
        <w:rPr>
          <w:rFonts w:hint="eastAsia"/>
          <w:color w:val="000000"/>
        </w:rPr>
        <w:t>Hulhumal</w:t>
      </w:r>
      <w:proofErr w:type="spellEnd"/>
      <w:r>
        <w:rPr>
          <w:rFonts w:hint="eastAsia"/>
          <w:color w:val="000000"/>
        </w:rPr>
        <w:t>é岛属于刑事法院管辖下的马累行政区域的一部分；而且，按照《宪法》第</w:t>
      </w:r>
      <w:r>
        <w:rPr>
          <w:rFonts w:hint="eastAsia"/>
          <w:color w:val="000000"/>
        </w:rPr>
        <w:t>141(a)</w:t>
      </w:r>
      <w:r>
        <w:rPr>
          <w:rFonts w:hint="eastAsia"/>
          <w:color w:val="000000"/>
        </w:rPr>
        <w:t>条的要求，在无议会法案的情况下设立治安法院不符合《宪法》。</w:t>
      </w:r>
      <w:r>
        <w:rPr>
          <w:rFonts w:hint="eastAsia"/>
        </w:rPr>
        <w:t>该治安法院由司法事务委员会设立，而根据《宪法》第</w:t>
      </w:r>
      <w:r>
        <w:rPr>
          <w:rFonts w:hint="eastAsia"/>
        </w:rPr>
        <w:t>157(a)</w:t>
      </w:r>
      <w:r>
        <w:rPr>
          <w:rFonts w:hint="eastAsia"/>
        </w:rPr>
        <w:t>条和第</w:t>
      </w:r>
      <w:r>
        <w:rPr>
          <w:rFonts w:hint="eastAsia"/>
        </w:rPr>
        <w:t>159</w:t>
      </w:r>
      <w:r>
        <w:rPr>
          <w:rFonts w:hint="eastAsia"/>
        </w:rPr>
        <w:t>条以及《司法事务委员会法》</w:t>
      </w:r>
      <w:r>
        <w:rPr>
          <w:rFonts w:hint="eastAsia"/>
        </w:rPr>
        <w:t>(</w:t>
      </w:r>
      <w:r>
        <w:rPr>
          <w:rFonts w:hint="eastAsia"/>
        </w:rPr>
        <w:t>第</w:t>
      </w:r>
      <w:r>
        <w:rPr>
          <w:rFonts w:hint="eastAsia"/>
        </w:rPr>
        <w:t>10/2008</w:t>
      </w:r>
      <w:r>
        <w:rPr>
          <w:rFonts w:hint="eastAsia"/>
        </w:rPr>
        <w:t>号法律</w:t>
      </w:r>
      <w:r>
        <w:rPr>
          <w:rFonts w:hint="eastAsia"/>
        </w:rPr>
        <w:t>)</w:t>
      </w:r>
      <w:r>
        <w:rPr>
          <w:rFonts w:hint="eastAsia"/>
        </w:rPr>
        <w:t>第</w:t>
      </w:r>
      <w:r>
        <w:rPr>
          <w:rFonts w:hint="eastAsia"/>
        </w:rPr>
        <w:t>21</w:t>
      </w:r>
      <w:r>
        <w:rPr>
          <w:rFonts w:hint="eastAsia"/>
        </w:rPr>
        <w:t>条规定，司法事务委员会并无这样一项权力。此外，提交人认为，该治安法院合议庭由三名特别法官组成，而司法事务委员会对他们的任命并不合法。</w:t>
      </w:r>
    </w:p>
  </w:footnote>
  <w:footnote w:id="7">
    <w:p w:rsidR="003E162E" w:rsidRPr="00036F3C" w:rsidRDefault="003E162E" w:rsidP="003E162E">
      <w:pPr>
        <w:pStyle w:val="a6"/>
        <w:spacing w:line="276" w:lineRule="auto"/>
        <w:rPr>
          <w:rFonts w:eastAsia="Calibri"/>
        </w:rPr>
      </w:pPr>
      <w:r>
        <w:rPr>
          <w:rFonts w:hint="eastAsia"/>
        </w:rPr>
        <w:tab/>
      </w:r>
      <w:r>
        <w:rPr>
          <w:rStyle w:val="a8"/>
          <w:rFonts w:eastAsia="SimSun"/>
        </w:rPr>
        <w:footnoteRef/>
      </w:r>
      <w:r>
        <w:rPr>
          <w:rFonts w:hint="eastAsia"/>
        </w:rPr>
        <w:tab/>
      </w:r>
      <w:r>
        <w:rPr>
          <w:rFonts w:hint="eastAsia"/>
        </w:rPr>
        <w:t>该法第</w:t>
      </w:r>
      <w:r>
        <w:rPr>
          <w:rFonts w:hint="eastAsia"/>
        </w:rPr>
        <w:t>2</w:t>
      </w:r>
      <w:r>
        <w:rPr>
          <w:rFonts w:hint="eastAsia"/>
        </w:rPr>
        <w:t>条列出了应被解释为恐怖主义的行为和活动。第</w:t>
      </w:r>
      <w:r>
        <w:rPr>
          <w:rFonts w:hint="eastAsia"/>
        </w:rPr>
        <w:t>2(b)</w:t>
      </w:r>
      <w:r>
        <w:rPr>
          <w:rFonts w:hint="eastAsia"/>
        </w:rPr>
        <w:t>条规定，这些行为和活动包括“诱拐或绑架个人或劫持人质的行为或意图”。第</w:t>
      </w:r>
      <w:r>
        <w:rPr>
          <w:rFonts w:hint="eastAsia"/>
        </w:rPr>
        <w:t>6(b)</w:t>
      </w:r>
      <w:r>
        <w:rPr>
          <w:rFonts w:hint="eastAsia"/>
        </w:rPr>
        <w:t>条规定如下：对任何被判犯有恐怖主义罪但未造成生命损失的人，应判处</w:t>
      </w:r>
      <w:r>
        <w:rPr>
          <w:rFonts w:hint="eastAsia"/>
        </w:rPr>
        <w:t>10</w:t>
      </w:r>
      <w:r>
        <w:rPr>
          <w:rFonts w:hint="eastAsia"/>
        </w:rPr>
        <w:t>至</w:t>
      </w:r>
      <w:r>
        <w:rPr>
          <w:rFonts w:hint="eastAsia"/>
        </w:rPr>
        <w:t>15</w:t>
      </w:r>
      <w:r>
        <w:rPr>
          <w:rFonts w:hint="eastAsia"/>
        </w:rPr>
        <w:t>年监禁或流放。对同谋犯罪的，应予同等处罚。对被判教唆犯罪和</w:t>
      </w:r>
      <w:r>
        <w:rPr>
          <w:rFonts w:hint="eastAsia"/>
        </w:rPr>
        <w:t>(</w:t>
      </w:r>
      <w:r>
        <w:rPr>
          <w:rFonts w:hint="eastAsia"/>
        </w:rPr>
        <w:t>或</w:t>
      </w:r>
      <w:r>
        <w:rPr>
          <w:rFonts w:hint="eastAsia"/>
        </w:rPr>
        <w:t>)</w:t>
      </w:r>
      <w:r>
        <w:rPr>
          <w:rFonts w:hint="eastAsia"/>
        </w:rPr>
        <w:t>知悉该等信息的人，应判处</w:t>
      </w:r>
      <w:r>
        <w:rPr>
          <w:rFonts w:hint="eastAsia"/>
        </w:rPr>
        <w:t>3</w:t>
      </w:r>
      <w:r>
        <w:rPr>
          <w:rFonts w:hint="eastAsia"/>
        </w:rPr>
        <w:t>至</w:t>
      </w:r>
      <w:r>
        <w:rPr>
          <w:rFonts w:hint="eastAsia"/>
        </w:rPr>
        <w:t>7</w:t>
      </w:r>
      <w:r>
        <w:rPr>
          <w:rFonts w:hint="eastAsia"/>
        </w:rPr>
        <w:t>年的监禁或流放。</w:t>
      </w:r>
    </w:p>
  </w:footnote>
  <w:footnote w:id="8">
    <w:p w:rsidR="003E162E" w:rsidRPr="00036F3C" w:rsidRDefault="003E162E" w:rsidP="003E162E">
      <w:pPr>
        <w:pStyle w:val="a6"/>
        <w:spacing w:line="276" w:lineRule="auto"/>
      </w:pPr>
      <w:r>
        <w:rPr>
          <w:rFonts w:hint="eastAsia"/>
        </w:rPr>
        <w:tab/>
      </w:r>
      <w:r>
        <w:rPr>
          <w:rStyle w:val="a8"/>
          <w:rFonts w:eastAsia="SimSun"/>
        </w:rPr>
        <w:footnoteRef/>
      </w:r>
      <w:r>
        <w:rPr>
          <w:rFonts w:hint="eastAsia"/>
        </w:rPr>
        <w:tab/>
      </w:r>
      <w:r>
        <w:rPr>
          <w:rFonts w:hint="eastAsia"/>
        </w:rPr>
        <w:t>第</w:t>
      </w:r>
      <w:r>
        <w:rPr>
          <w:rFonts w:hint="eastAsia"/>
        </w:rPr>
        <w:t>14/2013</w:t>
      </w:r>
      <w:r>
        <w:rPr>
          <w:rFonts w:hint="eastAsia"/>
        </w:rPr>
        <w:t>号法律。该法第</w:t>
      </w:r>
      <w:r>
        <w:rPr>
          <w:rFonts w:hint="eastAsia"/>
        </w:rPr>
        <w:t>63</w:t>
      </w:r>
      <w:r>
        <w:rPr>
          <w:rFonts w:hint="eastAsia"/>
        </w:rPr>
        <w:t>条规定：“除作为政党和</w:t>
      </w:r>
      <w:r>
        <w:rPr>
          <w:rFonts w:hint="eastAsia"/>
        </w:rPr>
        <w:t>(</w:t>
      </w:r>
      <w:r>
        <w:rPr>
          <w:rFonts w:hint="eastAsia"/>
        </w:rPr>
        <w:t>或</w:t>
      </w:r>
      <w:r>
        <w:rPr>
          <w:rFonts w:hint="eastAsia"/>
        </w:rPr>
        <w:t>)</w:t>
      </w:r>
      <w:r>
        <w:rPr>
          <w:rFonts w:hint="eastAsia"/>
        </w:rPr>
        <w:t>组织一般成员之外，被判犯罪或正</w:t>
      </w:r>
      <w:r w:rsidRPr="00D3281A">
        <w:rPr>
          <w:rFonts w:hint="eastAsia"/>
          <w:spacing w:val="4"/>
        </w:rPr>
        <w:t>在服役的任何人在其刑期内均无权在所述政党和</w:t>
      </w:r>
      <w:r w:rsidRPr="00D3281A">
        <w:rPr>
          <w:rFonts w:hint="eastAsia"/>
          <w:spacing w:val="4"/>
        </w:rPr>
        <w:t>(</w:t>
      </w:r>
      <w:r w:rsidRPr="00D3281A">
        <w:rPr>
          <w:rFonts w:hint="eastAsia"/>
          <w:spacing w:val="4"/>
        </w:rPr>
        <w:t>或</w:t>
      </w:r>
      <w:r w:rsidRPr="00D3281A">
        <w:rPr>
          <w:rFonts w:hint="eastAsia"/>
          <w:spacing w:val="4"/>
        </w:rPr>
        <w:t>)</w:t>
      </w:r>
      <w:r w:rsidRPr="00D3281A">
        <w:rPr>
          <w:rFonts w:hint="eastAsia"/>
          <w:spacing w:val="4"/>
        </w:rPr>
        <w:t>组织中担任职务或参加其开展的任何活</w:t>
      </w:r>
      <w:r>
        <w:rPr>
          <w:rFonts w:hint="eastAsia"/>
        </w:rPr>
        <w:t>动。”</w:t>
      </w:r>
    </w:p>
  </w:footnote>
  <w:footnote w:id="9">
    <w:p w:rsidR="003E162E" w:rsidRPr="00036F3C" w:rsidRDefault="003E162E" w:rsidP="003E162E">
      <w:pPr>
        <w:pStyle w:val="a6"/>
        <w:spacing w:line="276" w:lineRule="auto"/>
      </w:pPr>
      <w:r>
        <w:rPr>
          <w:rFonts w:hint="eastAsia"/>
        </w:rPr>
        <w:tab/>
      </w:r>
      <w:r>
        <w:rPr>
          <w:rStyle w:val="a8"/>
          <w:rFonts w:eastAsia="SimSun"/>
        </w:rPr>
        <w:footnoteRef/>
      </w:r>
      <w:r>
        <w:rPr>
          <w:rFonts w:hint="eastAsia"/>
        </w:rPr>
        <w:tab/>
      </w:r>
      <w:r>
        <w:rPr>
          <w:rFonts w:hint="eastAsia"/>
        </w:rPr>
        <w:t>见</w:t>
      </w:r>
      <w:r>
        <w:rPr>
          <w:rFonts w:hint="eastAsia"/>
        </w:rPr>
        <w:t>A/HRC/WGAD/2015/33</w:t>
      </w:r>
      <w:r>
        <w:rPr>
          <w:rFonts w:hint="eastAsia"/>
        </w:rPr>
        <w:t>，第</w:t>
      </w:r>
      <w:r>
        <w:rPr>
          <w:rFonts w:hint="eastAsia"/>
        </w:rPr>
        <w:t>97-98</w:t>
      </w:r>
      <w:r>
        <w:rPr>
          <w:rFonts w:hint="eastAsia"/>
        </w:rPr>
        <w:t>段。</w:t>
      </w:r>
    </w:p>
  </w:footnote>
  <w:footnote w:id="10">
    <w:p w:rsidR="003E162E" w:rsidRPr="00036F3C" w:rsidRDefault="003E162E" w:rsidP="003E162E">
      <w:pPr>
        <w:pStyle w:val="a6"/>
        <w:spacing w:line="276" w:lineRule="auto"/>
        <w:rPr>
          <w:spacing w:val="-1"/>
        </w:rPr>
      </w:pPr>
      <w:r>
        <w:rPr>
          <w:rFonts w:hint="eastAsia"/>
        </w:rPr>
        <w:tab/>
      </w:r>
      <w:r>
        <w:rPr>
          <w:rStyle w:val="a8"/>
          <w:rFonts w:eastAsia="SimSun"/>
        </w:rPr>
        <w:footnoteRef/>
      </w:r>
      <w:r>
        <w:rPr>
          <w:rFonts w:hint="eastAsia"/>
        </w:rPr>
        <w:tab/>
      </w:r>
      <w:r>
        <w:rPr>
          <w:rFonts w:hint="eastAsia"/>
        </w:rPr>
        <w:t>提交人指联合国人权事务高级专员办事处</w:t>
      </w:r>
      <w:r>
        <w:rPr>
          <w:rFonts w:hint="eastAsia"/>
        </w:rPr>
        <w:t>(</w:t>
      </w:r>
      <w:r>
        <w:rPr>
          <w:rFonts w:hint="eastAsia"/>
        </w:rPr>
        <w:t>人权高专办</w:t>
      </w:r>
      <w:r>
        <w:rPr>
          <w:rFonts w:hint="eastAsia"/>
        </w:rPr>
        <w:t>)</w:t>
      </w:r>
      <w:r>
        <w:rPr>
          <w:rFonts w:hint="eastAsia"/>
        </w:rPr>
        <w:t>题为“对马尔代夫前总统的审判引发严重关切”的新闻稿，联合国人权事务高级专员，</w:t>
      </w:r>
      <w:r>
        <w:rPr>
          <w:rFonts w:hint="eastAsia"/>
        </w:rPr>
        <w:t>2015</w:t>
      </w:r>
      <w:r>
        <w:rPr>
          <w:rFonts w:hint="eastAsia"/>
        </w:rPr>
        <w:t>年</w:t>
      </w:r>
      <w:r>
        <w:rPr>
          <w:rFonts w:hint="eastAsia"/>
        </w:rPr>
        <w:t>3</w:t>
      </w:r>
      <w:r>
        <w:rPr>
          <w:rFonts w:hint="eastAsia"/>
        </w:rPr>
        <w:t>月</w:t>
      </w:r>
      <w:r>
        <w:rPr>
          <w:rFonts w:hint="eastAsia"/>
        </w:rPr>
        <w:t>18</w:t>
      </w:r>
      <w:r>
        <w:rPr>
          <w:rFonts w:hint="eastAsia"/>
        </w:rPr>
        <w:t>日；人权高专办，关于马尔代夫的新闻简报，</w:t>
      </w:r>
      <w:r>
        <w:rPr>
          <w:rFonts w:hint="eastAsia"/>
        </w:rPr>
        <w:t>2015</w:t>
      </w:r>
      <w:r>
        <w:rPr>
          <w:rFonts w:hint="eastAsia"/>
        </w:rPr>
        <w:t>年</w:t>
      </w:r>
      <w:r>
        <w:rPr>
          <w:rFonts w:hint="eastAsia"/>
        </w:rPr>
        <w:t>5</w:t>
      </w:r>
      <w:r>
        <w:rPr>
          <w:rFonts w:hint="eastAsia"/>
        </w:rPr>
        <w:t>月</w:t>
      </w:r>
      <w:r>
        <w:rPr>
          <w:rFonts w:hint="eastAsia"/>
        </w:rPr>
        <w:t>1</w:t>
      </w:r>
      <w:r>
        <w:rPr>
          <w:rFonts w:hint="eastAsia"/>
        </w:rPr>
        <w:t>日，另见：</w:t>
      </w:r>
      <w:r>
        <w:rPr>
          <w:rFonts w:hint="eastAsia"/>
        </w:rPr>
        <w:t>https://news.un.org/en/story/2015/05/497632-maldives-un-rights-office-says-trial-former-president-politicized-unfair</w:t>
      </w:r>
      <w:r>
        <w:rPr>
          <w:rFonts w:hint="eastAsia"/>
        </w:rPr>
        <w:t>；法官和律师独立性问题特别报告员</w:t>
      </w:r>
      <w:r>
        <w:rPr>
          <w:rFonts w:hint="eastAsia"/>
        </w:rPr>
        <w:t>2015</w:t>
      </w:r>
      <w:r>
        <w:rPr>
          <w:rFonts w:hint="eastAsia"/>
        </w:rPr>
        <w:t>年</w:t>
      </w:r>
      <w:r>
        <w:rPr>
          <w:rFonts w:hint="eastAsia"/>
        </w:rPr>
        <w:t>3</w:t>
      </w:r>
      <w:r>
        <w:rPr>
          <w:rFonts w:hint="eastAsia"/>
        </w:rPr>
        <w:t>月</w:t>
      </w:r>
      <w:r>
        <w:rPr>
          <w:rFonts w:hint="eastAsia"/>
        </w:rPr>
        <w:t>19</w:t>
      </w:r>
      <w:r>
        <w:rPr>
          <w:rFonts w:hint="eastAsia"/>
        </w:rPr>
        <w:t>日新闻稿</w:t>
      </w:r>
      <w:r>
        <w:rPr>
          <w:rFonts w:hint="eastAsia"/>
          <w:color w:val="000000"/>
          <w:shd w:val="clear" w:color="auto" w:fill="FFFFFF"/>
        </w:rPr>
        <w:t>；欧洲议会</w:t>
      </w:r>
      <w:r>
        <w:rPr>
          <w:rFonts w:hint="eastAsia"/>
          <w:color w:val="000000"/>
          <w:shd w:val="clear" w:color="auto" w:fill="FFFFFF"/>
        </w:rPr>
        <w:t>2015</w:t>
      </w:r>
      <w:r>
        <w:rPr>
          <w:rFonts w:hint="eastAsia"/>
          <w:color w:val="000000"/>
          <w:shd w:val="clear" w:color="auto" w:fill="FFFFFF"/>
        </w:rPr>
        <w:t>年</w:t>
      </w:r>
      <w:r>
        <w:rPr>
          <w:rFonts w:hint="eastAsia"/>
          <w:color w:val="000000"/>
          <w:shd w:val="clear" w:color="auto" w:fill="FFFFFF"/>
        </w:rPr>
        <w:t>4</w:t>
      </w:r>
      <w:r>
        <w:rPr>
          <w:rFonts w:hint="eastAsia"/>
          <w:color w:val="000000"/>
          <w:shd w:val="clear" w:color="auto" w:fill="FFFFFF"/>
        </w:rPr>
        <w:t>月</w:t>
      </w:r>
      <w:r>
        <w:rPr>
          <w:rFonts w:hint="eastAsia"/>
          <w:color w:val="000000"/>
          <w:shd w:val="clear" w:color="auto" w:fill="FFFFFF"/>
        </w:rPr>
        <w:t>30</w:t>
      </w:r>
      <w:r>
        <w:rPr>
          <w:rFonts w:hint="eastAsia"/>
          <w:color w:val="000000"/>
          <w:shd w:val="clear" w:color="auto" w:fill="FFFFFF"/>
        </w:rPr>
        <w:t>日第</w:t>
      </w:r>
      <w:r>
        <w:rPr>
          <w:rFonts w:hint="eastAsia"/>
          <w:color w:val="000000"/>
          <w:shd w:val="clear" w:color="auto" w:fill="FFFFFF"/>
        </w:rPr>
        <w:t>2015/2662(RSP)</w:t>
      </w:r>
      <w:r>
        <w:rPr>
          <w:rFonts w:hint="eastAsia"/>
          <w:color w:val="000000"/>
          <w:shd w:val="clear" w:color="auto" w:fill="FFFFFF"/>
        </w:rPr>
        <w:t>号决议和第</w:t>
      </w:r>
      <w:r>
        <w:rPr>
          <w:rFonts w:hint="eastAsia"/>
          <w:color w:val="000000"/>
          <w:shd w:val="clear" w:color="auto" w:fill="FFFFFF"/>
        </w:rPr>
        <w:t>2015/3017(RSP)</w:t>
      </w:r>
      <w:r>
        <w:rPr>
          <w:rFonts w:hint="eastAsia"/>
          <w:color w:val="000000"/>
          <w:shd w:val="clear" w:color="auto" w:fill="FFFFFF"/>
        </w:rPr>
        <w:t>号决议</w:t>
      </w:r>
      <w:r>
        <w:rPr>
          <w:rFonts w:hint="eastAsia"/>
        </w:rPr>
        <w:t>；欧洲联盟，发言人关于马尔代夫前总统穆罕默德·纳希德被定罪的声明，</w:t>
      </w:r>
      <w:r>
        <w:rPr>
          <w:rFonts w:hint="eastAsia"/>
        </w:rPr>
        <w:t>2015</w:t>
      </w:r>
      <w:r>
        <w:rPr>
          <w:rFonts w:hint="eastAsia"/>
        </w:rPr>
        <w:t>年</w:t>
      </w:r>
      <w:r>
        <w:rPr>
          <w:rFonts w:hint="eastAsia"/>
        </w:rPr>
        <w:t>3</w:t>
      </w:r>
      <w:r>
        <w:rPr>
          <w:rFonts w:hint="eastAsia"/>
        </w:rPr>
        <w:t>月</w:t>
      </w:r>
      <w:r>
        <w:rPr>
          <w:rFonts w:hint="eastAsia"/>
        </w:rPr>
        <w:t>14</w:t>
      </w:r>
      <w:r>
        <w:rPr>
          <w:rFonts w:hint="eastAsia"/>
        </w:rPr>
        <w:t>日；透明国际，“透明国际马尔代夫分部关注审判前总统纳希德的法律程序”，</w:t>
      </w:r>
      <w:r>
        <w:rPr>
          <w:rFonts w:hint="eastAsia"/>
        </w:rPr>
        <w:t>2015</w:t>
      </w:r>
      <w:r>
        <w:rPr>
          <w:rFonts w:hint="eastAsia"/>
        </w:rPr>
        <w:t>年</w:t>
      </w:r>
      <w:r>
        <w:rPr>
          <w:rFonts w:hint="eastAsia"/>
        </w:rPr>
        <w:t>3</w:t>
      </w:r>
      <w:r>
        <w:rPr>
          <w:rFonts w:hint="eastAsia"/>
        </w:rPr>
        <w:t>月</w:t>
      </w:r>
      <w:r>
        <w:rPr>
          <w:rFonts w:hint="eastAsia"/>
        </w:rPr>
        <w:t>16</w:t>
      </w:r>
      <w:r>
        <w:rPr>
          <w:rFonts w:hint="eastAsia"/>
        </w:rPr>
        <w:t>日；以及</w:t>
      </w:r>
      <w:r>
        <w:rPr>
          <w:rFonts w:hint="eastAsia"/>
        </w:rPr>
        <w:t xml:space="preserve"> </w:t>
      </w:r>
      <w:r>
        <w:rPr>
          <w:rFonts w:hint="eastAsia"/>
          <w:color w:val="000000"/>
          <w:shd w:val="clear" w:color="auto" w:fill="FFFFFF"/>
        </w:rPr>
        <w:t>国际法学家委员会；“马尔代夫：对纳希德极不公平的定罪凸显了司法政治化”，</w:t>
      </w:r>
      <w:r>
        <w:rPr>
          <w:rFonts w:hint="eastAsia"/>
          <w:color w:val="000000"/>
          <w:shd w:val="clear" w:color="auto" w:fill="FFFFFF"/>
        </w:rPr>
        <w:t>2015</w:t>
      </w:r>
      <w:r>
        <w:rPr>
          <w:rFonts w:hint="eastAsia"/>
          <w:color w:val="000000"/>
          <w:shd w:val="clear" w:color="auto" w:fill="FFFFFF"/>
        </w:rPr>
        <w:t>年</w:t>
      </w:r>
      <w:r>
        <w:rPr>
          <w:rFonts w:hint="eastAsia"/>
          <w:color w:val="000000"/>
          <w:shd w:val="clear" w:color="auto" w:fill="FFFFFF"/>
        </w:rPr>
        <w:t>3</w:t>
      </w:r>
      <w:r>
        <w:rPr>
          <w:rFonts w:hint="eastAsia"/>
          <w:color w:val="000000"/>
          <w:shd w:val="clear" w:color="auto" w:fill="FFFFFF"/>
        </w:rPr>
        <w:t>月</w:t>
      </w:r>
      <w:r>
        <w:rPr>
          <w:rFonts w:hint="eastAsia"/>
          <w:color w:val="000000"/>
          <w:shd w:val="clear" w:color="auto" w:fill="FFFFFF"/>
        </w:rPr>
        <w:t>26</w:t>
      </w:r>
      <w:r>
        <w:rPr>
          <w:rFonts w:hint="eastAsia"/>
          <w:color w:val="000000"/>
          <w:shd w:val="clear" w:color="auto" w:fill="FFFFFF"/>
        </w:rPr>
        <w:t>日</w:t>
      </w:r>
      <w:r>
        <w:rPr>
          <w:rFonts w:hint="eastAsia"/>
        </w:rPr>
        <w:t>。</w:t>
      </w:r>
    </w:p>
  </w:footnote>
  <w:footnote w:id="11">
    <w:p w:rsidR="003E162E" w:rsidRPr="00036F3C" w:rsidRDefault="003E162E" w:rsidP="003E162E">
      <w:pPr>
        <w:pStyle w:val="a6"/>
        <w:spacing w:line="276" w:lineRule="auto"/>
      </w:pPr>
      <w:r>
        <w:rPr>
          <w:rFonts w:hint="eastAsia"/>
        </w:rPr>
        <w:tab/>
      </w:r>
      <w:r>
        <w:rPr>
          <w:rStyle w:val="a8"/>
          <w:rFonts w:eastAsia="SimSun"/>
        </w:rPr>
        <w:footnoteRef/>
      </w:r>
      <w:r>
        <w:rPr>
          <w:rFonts w:hint="eastAsia"/>
        </w:rPr>
        <w:tab/>
      </w:r>
      <w:r>
        <w:rPr>
          <w:rFonts w:hint="eastAsia"/>
        </w:rPr>
        <w:t>提交人指</w:t>
      </w:r>
      <w:r>
        <w:rPr>
          <w:rFonts w:hint="eastAsia"/>
        </w:rPr>
        <w:t>A/HRC/23/43/Add.3</w:t>
      </w:r>
      <w:r>
        <w:rPr>
          <w:rFonts w:hint="eastAsia"/>
        </w:rPr>
        <w:t>，第</w:t>
      </w:r>
      <w:r>
        <w:rPr>
          <w:rFonts w:hint="eastAsia"/>
        </w:rPr>
        <w:t>39</w:t>
      </w:r>
      <w:r>
        <w:rPr>
          <w:rFonts w:hint="eastAsia"/>
        </w:rPr>
        <w:t>、</w:t>
      </w:r>
      <w:r>
        <w:rPr>
          <w:rFonts w:hint="eastAsia"/>
        </w:rPr>
        <w:t>41</w:t>
      </w:r>
      <w:r>
        <w:rPr>
          <w:rFonts w:hint="eastAsia"/>
        </w:rPr>
        <w:t>和</w:t>
      </w:r>
      <w:r>
        <w:rPr>
          <w:rFonts w:hint="eastAsia"/>
        </w:rPr>
        <w:t>44</w:t>
      </w:r>
      <w:r>
        <w:rPr>
          <w:rFonts w:hint="eastAsia"/>
        </w:rPr>
        <w:t>段；及</w:t>
      </w:r>
      <w:r>
        <w:rPr>
          <w:rFonts w:hint="eastAsia"/>
        </w:rPr>
        <w:t>CCPR/C/MDV/CO/1</w:t>
      </w:r>
      <w:r>
        <w:rPr>
          <w:rFonts w:hint="eastAsia"/>
        </w:rPr>
        <w:t>，第</w:t>
      </w:r>
      <w:r>
        <w:rPr>
          <w:rFonts w:hint="eastAsia"/>
        </w:rPr>
        <w:t>20</w:t>
      </w:r>
      <w:r>
        <w:rPr>
          <w:rFonts w:hint="eastAsia"/>
        </w:rPr>
        <w:t>段。</w:t>
      </w:r>
    </w:p>
  </w:footnote>
  <w:footnote w:id="12">
    <w:p w:rsidR="003E162E" w:rsidRPr="00036F3C" w:rsidRDefault="003E162E" w:rsidP="003E162E">
      <w:pPr>
        <w:pStyle w:val="a6"/>
        <w:spacing w:line="276" w:lineRule="auto"/>
        <w:rPr>
          <w:spacing w:val="-1"/>
        </w:rPr>
      </w:pPr>
      <w:r>
        <w:rPr>
          <w:rFonts w:hint="eastAsia"/>
        </w:rPr>
        <w:tab/>
      </w:r>
      <w:r>
        <w:rPr>
          <w:rStyle w:val="a8"/>
          <w:rFonts w:eastAsia="SimSun"/>
        </w:rPr>
        <w:footnoteRef/>
      </w:r>
      <w:r>
        <w:rPr>
          <w:rFonts w:hint="eastAsia"/>
        </w:rPr>
        <w:tab/>
      </w:r>
      <w:r>
        <w:rPr>
          <w:rFonts w:hint="eastAsia"/>
        </w:rPr>
        <w:t>见</w:t>
      </w:r>
      <w:r>
        <w:rPr>
          <w:rFonts w:hint="eastAsia"/>
        </w:rPr>
        <w:t>A/HRC/23/43/Add.3</w:t>
      </w:r>
      <w:r>
        <w:rPr>
          <w:rFonts w:hint="eastAsia"/>
        </w:rPr>
        <w:t>，第</w:t>
      </w:r>
      <w:r>
        <w:rPr>
          <w:rFonts w:hint="eastAsia"/>
        </w:rPr>
        <w:t>30-32</w:t>
      </w:r>
      <w:r>
        <w:rPr>
          <w:rFonts w:hint="eastAsia"/>
        </w:rPr>
        <w:t>段。</w:t>
      </w:r>
    </w:p>
  </w:footnote>
  <w:footnote w:id="13">
    <w:p w:rsidR="003E162E" w:rsidRPr="00036F3C" w:rsidRDefault="003E162E" w:rsidP="005C583E">
      <w:pPr>
        <w:pStyle w:val="a6"/>
        <w:spacing w:line="276" w:lineRule="auto"/>
      </w:pPr>
      <w:r>
        <w:rPr>
          <w:rFonts w:hint="eastAsia"/>
        </w:rPr>
        <w:tab/>
      </w:r>
      <w:r>
        <w:rPr>
          <w:rStyle w:val="a8"/>
          <w:rFonts w:eastAsia="SimSun"/>
        </w:rPr>
        <w:footnoteRef/>
      </w:r>
      <w:r>
        <w:rPr>
          <w:rFonts w:hint="eastAsia"/>
        </w:rPr>
        <w:tab/>
      </w:r>
      <w:r>
        <w:rPr>
          <w:rFonts w:hint="eastAsia"/>
        </w:rPr>
        <w:t>提交人指英格兰和威尔士律师公会人权委员会，“起诉马尔代夫前总统穆罕默德</w:t>
      </w:r>
      <w:r w:rsidR="005C583E">
        <w:rPr>
          <w:rFonts w:hint="eastAsia"/>
        </w:rPr>
        <w:t>·</w:t>
      </w:r>
      <w:r>
        <w:rPr>
          <w:rFonts w:hint="eastAsia"/>
        </w:rPr>
        <w:t>纳希德：英格兰和威尔士律师公会人权委员会第二独立法律意见工作组报告”</w:t>
      </w:r>
      <w:r>
        <w:rPr>
          <w:rFonts w:hint="eastAsia"/>
        </w:rPr>
        <w:t>(</w:t>
      </w:r>
      <w:r>
        <w:rPr>
          <w:rFonts w:hint="eastAsia"/>
        </w:rPr>
        <w:t>见上文脚注</w:t>
      </w:r>
      <w:r>
        <w:rPr>
          <w:rFonts w:hint="eastAsia"/>
        </w:rPr>
        <w:t>1)</w:t>
      </w:r>
      <w:r>
        <w:rPr>
          <w:rFonts w:hint="eastAsia"/>
        </w:rPr>
        <w:t>。</w:t>
      </w:r>
    </w:p>
  </w:footnote>
  <w:footnote w:id="14">
    <w:p w:rsidR="003E162E" w:rsidRPr="00036F3C" w:rsidRDefault="003E162E" w:rsidP="003E162E">
      <w:pPr>
        <w:pStyle w:val="a6"/>
        <w:spacing w:line="276" w:lineRule="auto"/>
      </w:pPr>
      <w:r>
        <w:rPr>
          <w:rFonts w:hint="eastAsia"/>
        </w:rPr>
        <w:tab/>
      </w:r>
      <w:r>
        <w:rPr>
          <w:rStyle w:val="a8"/>
          <w:rFonts w:eastAsia="SimSun"/>
        </w:rPr>
        <w:footnoteRef/>
      </w:r>
      <w:r>
        <w:rPr>
          <w:rFonts w:hint="eastAsia"/>
        </w:rPr>
        <w:tab/>
      </w:r>
      <w:r>
        <w:rPr>
          <w:rFonts w:hint="eastAsia"/>
        </w:rPr>
        <w:t>见上文脚注</w:t>
      </w:r>
      <w:r>
        <w:rPr>
          <w:rFonts w:hint="eastAsia"/>
        </w:rPr>
        <w:t>7</w:t>
      </w:r>
      <w:r>
        <w:rPr>
          <w:rFonts w:hint="eastAsia"/>
        </w:rPr>
        <w:t>。</w:t>
      </w:r>
    </w:p>
  </w:footnote>
  <w:footnote w:id="15">
    <w:p w:rsidR="003E162E" w:rsidRPr="00036F3C" w:rsidRDefault="003E162E" w:rsidP="003E162E">
      <w:pPr>
        <w:pStyle w:val="a6"/>
        <w:spacing w:line="276" w:lineRule="auto"/>
      </w:pPr>
      <w:r>
        <w:rPr>
          <w:rFonts w:hint="eastAsia"/>
        </w:rPr>
        <w:tab/>
      </w:r>
      <w:r>
        <w:rPr>
          <w:rStyle w:val="a8"/>
          <w:rFonts w:eastAsia="SimSun"/>
        </w:rPr>
        <w:footnoteRef/>
      </w:r>
      <w:r>
        <w:rPr>
          <w:rFonts w:hint="eastAsia"/>
        </w:rPr>
        <w:tab/>
      </w:r>
      <w:r>
        <w:rPr>
          <w:rFonts w:hint="eastAsia"/>
        </w:rPr>
        <w:t>提交人指任意拘留问题工作组第</w:t>
      </w:r>
      <w:r>
        <w:rPr>
          <w:rFonts w:hint="eastAsia"/>
        </w:rPr>
        <w:t>33/2015</w:t>
      </w:r>
      <w:r>
        <w:rPr>
          <w:rFonts w:hint="eastAsia"/>
        </w:rPr>
        <w:t>号意见，第</w:t>
      </w:r>
      <w:r>
        <w:rPr>
          <w:rFonts w:hint="eastAsia"/>
        </w:rPr>
        <w:t>97</w:t>
      </w:r>
      <w:r>
        <w:rPr>
          <w:rFonts w:hint="eastAsia"/>
        </w:rPr>
        <w:t>段。</w:t>
      </w:r>
    </w:p>
  </w:footnote>
  <w:footnote w:id="16">
    <w:p w:rsidR="003E162E" w:rsidRPr="00036F3C" w:rsidRDefault="003E162E" w:rsidP="003E162E">
      <w:pPr>
        <w:pStyle w:val="a6"/>
        <w:spacing w:line="276" w:lineRule="auto"/>
      </w:pPr>
      <w:r>
        <w:rPr>
          <w:rFonts w:hint="eastAsia"/>
        </w:rPr>
        <w:tab/>
      </w:r>
      <w:r>
        <w:rPr>
          <w:rStyle w:val="a8"/>
          <w:rFonts w:eastAsia="SimSun"/>
        </w:rPr>
        <w:footnoteRef/>
      </w:r>
      <w:r>
        <w:rPr>
          <w:rFonts w:hint="eastAsia"/>
        </w:rPr>
        <w:tab/>
      </w:r>
      <w:r>
        <w:rPr>
          <w:rFonts w:hint="eastAsia"/>
        </w:rPr>
        <w:t>提交人指委员会第</w:t>
      </w:r>
      <w:r>
        <w:rPr>
          <w:rFonts w:hint="eastAsia"/>
        </w:rPr>
        <w:t>25</w:t>
      </w:r>
      <w:r>
        <w:rPr>
          <w:rFonts w:hint="eastAsia"/>
        </w:rPr>
        <w:t>号一般性意见，第</w:t>
      </w:r>
      <w:r>
        <w:rPr>
          <w:rFonts w:hint="eastAsia"/>
        </w:rPr>
        <w:t>4</w:t>
      </w:r>
      <w:r>
        <w:rPr>
          <w:rFonts w:hint="eastAsia"/>
        </w:rPr>
        <w:t>段和第</w:t>
      </w:r>
      <w:r>
        <w:rPr>
          <w:rFonts w:hint="eastAsia"/>
        </w:rPr>
        <w:t>15</w:t>
      </w:r>
      <w:r>
        <w:rPr>
          <w:rFonts w:hint="eastAsia"/>
        </w:rPr>
        <w:t>段。</w:t>
      </w:r>
    </w:p>
  </w:footnote>
  <w:footnote w:id="17">
    <w:p w:rsidR="003E162E" w:rsidRPr="00036F3C" w:rsidRDefault="003E162E" w:rsidP="003E162E">
      <w:pPr>
        <w:pStyle w:val="a6"/>
        <w:spacing w:line="276" w:lineRule="auto"/>
      </w:pPr>
      <w:r>
        <w:rPr>
          <w:rFonts w:hint="eastAsia"/>
        </w:rPr>
        <w:tab/>
      </w:r>
      <w:r>
        <w:rPr>
          <w:rStyle w:val="a8"/>
          <w:rFonts w:eastAsia="SimSun"/>
        </w:rPr>
        <w:footnoteRef/>
      </w:r>
      <w:r>
        <w:rPr>
          <w:rFonts w:hint="eastAsia"/>
        </w:rPr>
        <w:tab/>
      </w:r>
      <w:r>
        <w:rPr>
          <w:rFonts w:hint="eastAsia"/>
        </w:rPr>
        <w:t>《宪法》第</w:t>
      </w:r>
      <w:r>
        <w:rPr>
          <w:rFonts w:hint="eastAsia"/>
        </w:rPr>
        <w:t>109(f)</w:t>
      </w:r>
      <w:r>
        <w:rPr>
          <w:rFonts w:hint="eastAsia"/>
        </w:rPr>
        <w:t>条。</w:t>
      </w:r>
    </w:p>
  </w:footnote>
  <w:footnote w:id="18">
    <w:p w:rsidR="003E162E" w:rsidRPr="00036F3C" w:rsidRDefault="003E162E" w:rsidP="003E162E">
      <w:pPr>
        <w:pStyle w:val="a6"/>
        <w:spacing w:line="276" w:lineRule="auto"/>
      </w:pPr>
      <w:r>
        <w:rPr>
          <w:rFonts w:hint="eastAsia"/>
        </w:rPr>
        <w:tab/>
      </w:r>
      <w:r>
        <w:rPr>
          <w:rStyle w:val="a8"/>
          <w:rFonts w:eastAsia="SimSun"/>
        </w:rPr>
        <w:footnoteRef/>
      </w:r>
      <w:r>
        <w:rPr>
          <w:rFonts w:hint="eastAsia"/>
        </w:rPr>
        <w:tab/>
      </w:r>
      <w:r>
        <w:rPr>
          <w:rFonts w:hint="eastAsia"/>
        </w:rPr>
        <w:t>提交人指任意拘留问题工作组第</w:t>
      </w:r>
      <w:r>
        <w:rPr>
          <w:rFonts w:hint="eastAsia"/>
        </w:rPr>
        <w:t>33/2015</w:t>
      </w:r>
      <w:r>
        <w:rPr>
          <w:rFonts w:hint="eastAsia"/>
        </w:rPr>
        <w:t>号意见，第</w:t>
      </w:r>
      <w:r>
        <w:rPr>
          <w:rFonts w:hint="eastAsia"/>
        </w:rPr>
        <w:t>94-95</w:t>
      </w:r>
      <w:r>
        <w:rPr>
          <w:rFonts w:hint="eastAsia"/>
        </w:rPr>
        <w:t>段和第</w:t>
      </w:r>
      <w:r>
        <w:rPr>
          <w:rFonts w:hint="eastAsia"/>
        </w:rPr>
        <w:t>110-112</w:t>
      </w:r>
      <w:r>
        <w:rPr>
          <w:rFonts w:hint="eastAsia"/>
        </w:rPr>
        <w:t>段。</w:t>
      </w:r>
    </w:p>
  </w:footnote>
  <w:footnote w:id="19">
    <w:p w:rsidR="003E162E" w:rsidRPr="00036F3C" w:rsidRDefault="003E162E" w:rsidP="002A22A4">
      <w:pPr>
        <w:pStyle w:val="a6"/>
        <w:spacing w:line="276" w:lineRule="auto"/>
        <w:rPr>
          <w:spacing w:val="-1"/>
        </w:rPr>
      </w:pPr>
      <w:r>
        <w:rPr>
          <w:rFonts w:hint="eastAsia"/>
        </w:rPr>
        <w:tab/>
      </w:r>
      <w:r>
        <w:rPr>
          <w:rStyle w:val="a8"/>
          <w:rFonts w:eastAsia="SimSun"/>
        </w:rPr>
        <w:footnoteRef/>
      </w:r>
      <w:r>
        <w:rPr>
          <w:rFonts w:hint="eastAsia"/>
        </w:rPr>
        <w:tab/>
      </w:r>
      <w:r>
        <w:rPr>
          <w:rFonts w:hint="eastAsia"/>
        </w:rPr>
        <w:t>提交人指任意拘留问题工作组第</w:t>
      </w:r>
      <w:r>
        <w:rPr>
          <w:rFonts w:hint="eastAsia"/>
        </w:rPr>
        <w:t>33/2015</w:t>
      </w:r>
      <w:r>
        <w:rPr>
          <w:rFonts w:hint="eastAsia"/>
        </w:rPr>
        <w:t>号意见，第</w:t>
      </w:r>
      <w:r>
        <w:rPr>
          <w:rFonts w:hint="eastAsia"/>
        </w:rPr>
        <w:t>98</w:t>
      </w:r>
      <w:r>
        <w:rPr>
          <w:rFonts w:hint="eastAsia"/>
        </w:rPr>
        <w:t>段；</w:t>
      </w:r>
      <w:r>
        <w:rPr>
          <w:rFonts w:hint="eastAsia"/>
        </w:rPr>
        <w:t>2015</w:t>
      </w:r>
      <w:r>
        <w:rPr>
          <w:rFonts w:hint="eastAsia"/>
        </w:rPr>
        <w:t>年</w:t>
      </w:r>
      <w:r>
        <w:rPr>
          <w:rFonts w:hint="eastAsia"/>
        </w:rPr>
        <w:t>3</w:t>
      </w:r>
      <w:r>
        <w:rPr>
          <w:rFonts w:hint="eastAsia"/>
        </w:rPr>
        <w:t>月</w:t>
      </w:r>
      <w:r>
        <w:rPr>
          <w:rFonts w:hint="eastAsia"/>
        </w:rPr>
        <w:t>13</w:t>
      </w:r>
      <w:r>
        <w:rPr>
          <w:rFonts w:hint="eastAsia"/>
        </w:rPr>
        <w:t>日美利坚合众国国务院发言人关于马尔代夫前总统纳希德审判的声明；大赦国际，“马尔代夫：前总统被判</w:t>
      </w:r>
      <w:r>
        <w:rPr>
          <w:rFonts w:hint="eastAsia"/>
        </w:rPr>
        <w:t>13</w:t>
      </w:r>
      <w:r>
        <w:rPr>
          <w:rFonts w:hint="eastAsia"/>
        </w:rPr>
        <w:t>年</w:t>
      </w:r>
      <w:r w:rsidR="002A22A4">
        <w:rPr>
          <w:rFonts w:hint="eastAsia"/>
          <w:spacing w:val="-50"/>
        </w:rPr>
        <w:t>―</w:t>
      </w:r>
      <w:r w:rsidR="002A22A4">
        <w:rPr>
          <w:rFonts w:hint="eastAsia"/>
        </w:rPr>
        <w:t>―</w:t>
      </w:r>
      <w:r>
        <w:rPr>
          <w:rFonts w:hint="eastAsia"/>
        </w:rPr>
        <w:t>司法歪曲”，</w:t>
      </w:r>
      <w:r>
        <w:rPr>
          <w:rFonts w:hint="eastAsia"/>
        </w:rPr>
        <w:t>2015</w:t>
      </w:r>
      <w:r>
        <w:rPr>
          <w:rFonts w:hint="eastAsia"/>
        </w:rPr>
        <w:t>年</w:t>
      </w:r>
      <w:r>
        <w:rPr>
          <w:rFonts w:hint="eastAsia"/>
        </w:rPr>
        <w:t>3</w:t>
      </w:r>
      <w:r>
        <w:rPr>
          <w:rFonts w:hint="eastAsia"/>
        </w:rPr>
        <w:t>月</w:t>
      </w:r>
      <w:r>
        <w:rPr>
          <w:rFonts w:hint="eastAsia"/>
        </w:rPr>
        <w:t>13</w:t>
      </w:r>
      <w:r>
        <w:rPr>
          <w:rFonts w:hint="eastAsia"/>
        </w:rPr>
        <w:t>日。</w:t>
      </w:r>
    </w:p>
  </w:footnote>
  <w:footnote w:id="20">
    <w:p w:rsidR="003E162E" w:rsidRPr="00036F3C" w:rsidRDefault="003E162E" w:rsidP="003E162E">
      <w:pPr>
        <w:pStyle w:val="a6"/>
        <w:spacing w:line="276" w:lineRule="auto"/>
      </w:pPr>
      <w:r>
        <w:rPr>
          <w:rFonts w:hint="eastAsia"/>
        </w:rPr>
        <w:tab/>
      </w:r>
      <w:r>
        <w:rPr>
          <w:rStyle w:val="a8"/>
          <w:rFonts w:eastAsia="SimSun"/>
        </w:rPr>
        <w:footnoteRef/>
      </w:r>
      <w:r>
        <w:rPr>
          <w:rFonts w:hint="eastAsia"/>
        </w:rPr>
        <w:tab/>
      </w:r>
      <w:r>
        <w:rPr>
          <w:rFonts w:hint="eastAsia"/>
        </w:rPr>
        <w:t>提交人指</w:t>
      </w:r>
      <w:r w:rsidRPr="00A35B33">
        <w:rPr>
          <w:rFonts w:eastAsia="楷体" w:hint="eastAsia"/>
        </w:rPr>
        <w:t>Dissanayake</w:t>
      </w:r>
      <w:r w:rsidRPr="00A35B33">
        <w:rPr>
          <w:rFonts w:eastAsia="楷体" w:hint="eastAsia"/>
        </w:rPr>
        <w:t>诉斯里兰卡</w:t>
      </w:r>
      <w:r>
        <w:rPr>
          <w:rFonts w:hint="eastAsia"/>
        </w:rPr>
        <w:t>(CCPR/C/93/D/1373/2005)</w:t>
      </w:r>
      <w:r>
        <w:rPr>
          <w:rFonts w:hint="eastAsia"/>
        </w:rPr>
        <w:t>，第</w:t>
      </w:r>
      <w:r>
        <w:rPr>
          <w:rFonts w:hint="eastAsia"/>
        </w:rPr>
        <w:t>8.5</w:t>
      </w:r>
      <w:r>
        <w:rPr>
          <w:rFonts w:hint="eastAsia"/>
        </w:rPr>
        <w:t>段；</w:t>
      </w:r>
      <w:proofErr w:type="spellStart"/>
      <w:r w:rsidRPr="00A35B33">
        <w:rPr>
          <w:rFonts w:eastAsia="楷体" w:hint="eastAsia"/>
        </w:rPr>
        <w:t>Chiiko</w:t>
      </w:r>
      <w:proofErr w:type="spellEnd"/>
      <w:r w:rsidRPr="00A35B33">
        <w:rPr>
          <w:rFonts w:eastAsia="楷体" w:hint="eastAsia"/>
        </w:rPr>
        <w:t xml:space="preserve"> Bwalya</w:t>
      </w:r>
      <w:r w:rsidRPr="00A35B33">
        <w:rPr>
          <w:rFonts w:eastAsia="楷体" w:hint="eastAsia"/>
        </w:rPr>
        <w:t>诉赞比亚</w:t>
      </w:r>
      <w:r>
        <w:rPr>
          <w:rFonts w:hint="eastAsia"/>
        </w:rPr>
        <w:t>(CCPR/C/48/D/314/1988)</w:t>
      </w:r>
      <w:r>
        <w:rPr>
          <w:rFonts w:hint="eastAsia"/>
        </w:rPr>
        <w:t>；及</w:t>
      </w:r>
      <w:proofErr w:type="spellStart"/>
      <w:r w:rsidRPr="00A35B33">
        <w:rPr>
          <w:rFonts w:eastAsia="楷体" w:hint="eastAsia"/>
        </w:rPr>
        <w:t>Sudalenko</w:t>
      </w:r>
      <w:proofErr w:type="spellEnd"/>
      <w:r w:rsidRPr="00A35B33">
        <w:rPr>
          <w:rFonts w:eastAsia="楷体" w:hint="eastAsia"/>
        </w:rPr>
        <w:t>诉白俄罗斯</w:t>
      </w:r>
      <w:r>
        <w:rPr>
          <w:rFonts w:hint="eastAsia"/>
        </w:rPr>
        <w:t>(CCPR/C/100/D/1354/2005)</w:t>
      </w:r>
      <w:r>
        <w:rPr>
          <w:rFonts w:hint="eastAsia"/>
        </w:rPr>
        <w:t>。</w:t>
      </w:r>
    </w:p>
  </w:footnote>
  <w:footnote w:id="21">
    <w:p w:rsidR="003E162E" w:rsidRPr="00036F3C" w:rsidRDefault="003E162E" w:rsidP="003E162E">
      <w:pPr>
        <w:pStyle w:val="a6"/>
        <w:spacing w:line="276" w:lineRule="auto"/>
      </w:pPr>
      <w:r>
        <w:rPr>
          <w:rFonts w:hint="eastAsia"/>
        </w:rPr>
        <w:tab/>
      </w:r>
      <w:r>
        <w:rPr>
          <w:rStyle w:val="a8"/>
          <w:rFonts w:eastAsia="SimSun"/>
        </w:rPr>
        <w:footnoteRef/>
      </w:r>
      <w:r>
        <w:rPr>
          <w:rFonts w:hint="eastAsia"/>
        </w:rPr>
        <w:tab/>
      </w:r>
      <w:r>
        <w:rPr>
          <w:rFonts w:hint="eastAsia"/>
        </w:rPr>
        <w:t>提交人指任意拘留问题工作组第</w:t>
      </w:r>
      <w:r>
        <w:rPr>
          <w:rFonts w:hint="eastAsia"/>
        </w:rPr>
        <w:t>33/2015</w:t>
      </w:r>
      <w:r>
        <w:rPr>
          <w:rFonts w:hint="eastAsia"/>
        </w:rPr>
        <w:t>号意见，第</w:t>
      </w:r>
      <w:r>
        <w:rPr>
          <w:rFonts w:hint="eastAsia"/>
        </w:rPr>
        <w:t>97</w:t>
      </w:r>
      <w:r>
        <w:rPr>
          <w:rFonts w:hint="eastAsia"/>
        </w:rPr>
        <w:t>段。另见上文脚注</w:t>
      </w:r>
      <w:r>
        <w:rPr>
          <w:rFonts w:hint="eastAsia"/>
        </w:rPr>
        <w:t>7</w:t>
      </w:r>
      <w:r>
        <w:rPr>
          <w:rFonts w:hint="eastAsia"/>
        </w:rPr>
        <w:t>。</w:t>
      </w:r>
    </w:p>
  </w:footnote>
  <w:footnote w:id="22">
    <w:p w:rsidR="003E162E" w:rsidRPr="00036F3C" w:rsidRDefault="003E162E" w:rsidP="003E162E">
      <w:pPr>
        <w:pStyle w:val="a6"/>
        <w:spacing w:line="276" w:lineRule="auto"/>
        <w:rPr>
          <w:rFonts w:ascii="Garamond" w:hAnsi="Garamond"/>
        </w:rPr>
      </w:pPr>
      <w:r>
        <w:rPr>
          <w:rFonts w:ascii="Garamond" w:hAnsi="Garamond" w:hint="eastAsia"/>
        </w:rPr>
        <w:tab/>
      </w:r>
      <w:r>
        <w:rPr>
          <w:rStyle w:val="a8"/>
          <w:rFonts w:eastAsia="SimSun"/>
        </w:rPr>
        <w:footnoteRef/>
      </w:r>
      <w:r>
        <w:rPr>
          <w:rFonts w:ascii="Garamond" w:hAnsi="Garamond" w:hint="eastAsia"/>
        </w:rPr>
        <w:tab/>
      </w:r>
      <w:r>
        <w:rPr>
          <w:rFonts w:hint="eastAsia"/>
        </w:rPr>
        <w:t>缔约国指国家调查委员会</w:t>
      </w:r>
      <w:r>
        <w:rPr>
          <w:rFonts w:hint="eastAsia"/>
        </w:rPr>
        <w:t>2012</w:t>
      </w:r>
      <w:r>
        <w:rPr>
          <w:rFonts w:hint="eastAsia"/>
        </w:rPr>
        <w:t>年</w:t>
      </w:r>
      <w:r>
        <w:rPr>
          <w:rFonts w:hint="eastAsia"/>
        </w:rPr>
        <w:t>8</w:t>
      </w:r>
      <w:r>
        <w:rPr>
          <w:rFonts w:hint="eastAsia"/>
        </w:rPr>
        <w:t>月</w:t>
      </w:r>
      <w:r>
        <w:rPr>
          <w:rFonts w:hint="eastAsia"/>
        </w:rPr>
        <w:t>30</w:t>
      </w:r>
      <w:r>
        <w:rPr>
          <w:rFonts w:hint="eastAsia"/>
        </w:rPr>
        <w:t>日的报告，并坚称其结论得到了英联邦、欧洲联盟、联合王国外交和联邦事务部以及美国国务院赞同。</w:t>
      </w:r>
    </w:p>
  </w:footnote>
  <w:footnote w:id="23">
    <w:p w:rsidR="003E162E" w:rsidRPr="00036F3C" w:rsidRDefault="003E162E" w:rsidP="003E162E">
      <w:pPr>
        <w:pStyle w:val="a6"/>
        <w:spacing w:line="276" w:lineRule="auto"/>
      </w:pPr>
      <w:r>
        <w:rPr>
          <w:rFonts w:hint="eastAsia"/>
        </w:rPr>
        <w:tab/>
      </w:r>
      <w:r>
        <w:rPr>
          <w:rStyle w:val="a8"/>
          <w:rFonts w:eastAsia="SimSun"/>
        </w:rPr>
        <w:footnoteRef/>
      </w:r>
      <w:r>
        <w:rPr>
          <w:rFonts w:hint="eastAsia"/>
        </w:rPr>
        <w:tab/>
      </w:r>
      <w:r>
        <w:rPr>
          <w:rFonts w:hint="eastAsia"/>
        </w:rPr>
        <w:t>除其他外，缔约国指</w:t>
      </w:r>
      <w:r>
        <w:rPr>
          <w:rFonts w:hint="eastAsia"/>
        </w:rPr>
        <w:t>2012</w:t>
      </w:r>
      <w:r>
        <w:rPr>
          <w:rFonts w:hint="eastAsia"/>
        </w:rPr>
        <w:t>年</w:t>
      </w:r>
      <w:r>
        <w:rPr>
          <w:rFonts w:hint="eastAsia"/>
        </w:rPr>
        <w:t>2</w:t>
      </w:r>
      <w:r>
        <w:rPr>
          <w:rFonts w:hint="eastAsia"/>
        </w:rPr>
        <w:t>月</w:t>
      </w:r>
      <w:r>
        <w:rPr>
          <w:rFonts w:hint="eastAsia"/>
        </w:rPr>
        <w:t>14</w:t>
      </w:r>
      <w:r>
        <w:rPr>
          <w:rFonts w:hint="eastAsia"/>
        </w:rPr>
        <w:t>日播出的英国广播公司《唇枪舌剑》节目中的采访。</w:t>
      </w:r>
    </w:p>
  </w:footnote>
  <w:footnote w:id="24">
    <w:p w:rsidR="003E162E" w:rsidRPr="00036F3C" w:rsidRDefault="003E162E" w:rsidP="003E162E">
      <w:pPr>
        <w:pStyle w:val="a6"/>
        <w:spacing w:line="276" w:lineRule="auto"/>
      </w:pPr>
      <w:r>
        <w:rPr>
          <w:rFonts w:hint="eastAsia"/>
        </w:rPr>
        <w:tab/>
      </w:r>
      <w:r>
        <w:rPr>
          <w:rStyle w:val="a8"/>
          <w:rFonts w:eastAsia="SimSun"/>
        </w:rPr>
        <w:footnoteRef/>
      </w:r>
      <w:r>
        <w:rPr>
          <w:rFonts w:hint="eastAsia"/>
        </w:rPr>
        <w:tab/>
      </w:r>
      <w:r>
        <w:rPr>
          <w:rFonts w:hint="eastAsia"/>
        </w:rPr>
        <w:t>缔约国指</w:t>
      </w:r>
      <w:r w:rsidRPr="00A35B33">
        <w:rPr>
          <w:rFonts w:eastAsia="楷体" w:hint="eastAsia"/>
          <w:iCs/>
        </w:rPr>
        <w:t>Wright</w:t>
      </w:r>
      <w:r w:rsidRPr="00A35B33">
        <w:rPr>
          <w:rFonts w:eastAsia="楷体" w:hint="eastAsia"/>
          <w:iCs/>
        </w:rPr>
        <w:t>诉牙买加</w:t>
      </w:r>
      <w:r>
        <w:rPr>
          <w:rFonts w:hint="eastAsia"/>
        </w:rPr>
        <w:t>(CCPR/C/45/D/349/1989)</w:t>
      </w:r>
      <w:r>
        <w:rPr>
          <w:rFonts w:hint="eastAsia"/>
        </w:rPr>
        <w:t>，第</w:t>
      </w:r>
      <w:r>
        <w:rPr>
          <w:rFonts w:hint="eastAsia"/>
        </w:rPr>
        <w:t>8.4</w:t>
      </w:r>
      <w:r>
        <w:rPr>
          <w:rFonts w:hint="eastAsia"/>
        </w:rPr>
        <w:t>段。</w:t>
      </w:r>
    </w:p>
  </w:footnote>
  <w:footnote w:id="25">
    <w:p w:rsidR="003E162E" w:rsidRPr="00036F3C" w:rsidRDefault="003E162E" w:rsidP="008A16D9">
      <w:pPr>
        <w:pStyle w:val="a6"/>
        <w:spacing w:line="276" w:lineRule="auto"/>
      </w:pPr>
      <w:r>
        <w:rPr>
          <w:rFonts w:hint="eastAsia"/>
        </w:rPr>
        <w:tab/>
      </w:r>
      <w:r>
        <w:rPr>
          <w:rStyle w:val="a8"/>
          <w:rFonts w:eastAsia="SimSun"/>
        </w:rPr>
        <w:footnoteRef/>
      </w:r>
      <w:r>
        <w:rPr>
          <w:rFonts w:hint="eastAsia"/>
        </w:rPr>
        <w:tab/>
      </w:r>
      <w:r>
        <w:rPr>
          <w:rFonts w:hint="eastAsia"/>
        </w:rPr>
        <w:t>第</w:t>
      </w:r>
      <w:r>
        <w:rPr>
          <w:rFonts w:hint="eastAsia"/>
        </w:rPr>
        <w:t>109</w:t>
      </w:r>
      <w:r>
        <w:rPr>
          <w:rFonts w:hint="eastAsia"/>
        </w:rPr>
        <w:t>条规定：“总统必须具备以下资格”</w:t>
      </w:r>
      <w:r w:rsidR="008A16D9">
        <w:t>……</w:t>
      </w:r>
      <w:r>
        <w:rPr>
          <w:rFonts w:hint="eastAsia"/>
        </w:rPr>
        <w:t>(f)</w:t>
      </w:r>
      <w:r>
        <w:rPr>
          <w:rFonts w:hint="eastAsia"/>
        </w:rPr>
        <w:t>“未曾因刑事犯罪而被判十二个月以上的徒刑，但刑满释放已满三年或所犯罪行已获赦免的不在此限”。</w:t>
      </w:r>
    </w:p>
  </w:footnote>
  <w:footnote w:id="26">
    <w:p w:rsidR="003E162E" w:rsidRPr="00036F3C" w:rsidRDefault="003E162E" w:rsidP="003E162E">
      <w:pPr>
        <w:pStyle w:val="a6"/>
        <w:spacing w:line="276" w:lineRule="auto"/>
      </w:pPr>
      <w:r>
        <w:rPr>
          <w:rFonts w:hint="eastAsia"/>
        </w:rPr>
        <w:tab/>
      </w:r>
      <w:r>
        <w:rPr>
          <w:rStyle w:val="a8"/>
          <w:rFonts w:eastAsia="SimSun"/>
        </w:rPr>
        <w:footnoteRef/>
      </w:r>
      <w:r>
        <w:rPr>
          <w:rFonts w:hint="eastAsia"/>
        </w:rPr>
        <w:tab/>
      </w:r>
      <w:r>
        <w:rPr>
          <w:rFonts w:hint="eastAsia"/>
        </w:rPr>
        <w:t>见任意拘留问题工作组，第</w:t>
      </w:r>
      <w:r>
        <w:rPr>
          <w:rFonts w:hint="eastAsia"/>
        </w:rPr>
        <w:t>33/2015</w:t>
      </w:r>
      <w:r>
        <w:rPr>
          <w:rFonts w:hint="eastAsia"/>
        </w:rPr>
        <w:t>号意见，第</w:t>
      </w:r>
      <w:r>
        <w:rPr>
          <w:rFonts w:hint="eastAsia"/>
        </w:rPr>
        <w:t>24</w:t>
      </w:r>
      <w:r>
        <w:rPr>
          <w:rFonts w:hint="eastAsia"/>
        </w:rPr>
        <w:t>段；法官和律师独立性问题特别报告员新闻稿</w:t>
      </w:r>
      <w:r>
        <w:rPr>
          <w:rFonts w:hint="eastAsia"/>
        </w:rPr>
        <w:t>(</w:t>
      </w:r>
      <w:r>
        <w:rPr>
          <w:rFonts w:hint="eastAsia"/>
        </w:rPr>
        <w:t>如上文脚注</w:t>
      </w:r>
      <w:r>
        <w:rPr>
          <w:rFonts w:hint="eastAsia"/>
        </w:rPr>
        <w:t>7)</w:t>
      </w:r>
      <w:r>
        <w:rPr>
          <w:rFonts w:hint="eastAsia"/>
        </w:rPr>
        <w:t>；大赦国际，“马尔代夫应停止侵犯人权”，</w:t>
      </w:r>
      <w:r>
        <w:rPr>
          <w:rFonts w:hint="eastAsia"/>
        </w:rPr>
        <w:t>2015</w:t>
      </w:r>
      <w:r>
        <w:rPr>
          <w:rFonts w:hint="eastAsia"/>
        </w:rPr>
        <w:t>年</w:t>
      </w:r>
      <w:r>
        <w:rPr>
          <w:rFonts w:hint="eastAsia"/>
        </w:rPr>
        <w:t>5</w:t>
      </w:r>
      <w:r>
        <w:rPr>
          <w:rFonts w:hint="eastAsia"/>
        </w:rPr>
        <w:t>月</w:t>
      </w:r>
      <w:r>
        <w:rPr>
          <w:rFonts w:hint="eastAsia"/>
        </w:rPr>
        <w:t>5</w:t>
      </w:r>
      <w:r>
        <w:rPr>
          <w:rFonts w:hint="eastAsia"/>
        </w:rPr>
        <w:t>日。</w:t>
      </w:r>
    </w:p>
  </w:footnote>
  <w:footnote w:id="27">
    <w:p w:rsidR="003E162E" w:rsidRPr="00036F3C" w:rsidRDefault="003E162E" w:rsidP="003E162E">
      <w:pPr>
        <w:pStyle w:val="a6"/>
        <w:spacing w:line="276" w:lineRule="auto"/>
      </w:pPr>
      <w:r>
        <w:rPr>
          <w:rFonts w:hint="eastAsia"/>
        </w:rPr>
        <w:tab/>
      </w:r>
      <w:r>
        <w:rPr>
          <w:rStyle w:val="a8"/>
          <w:rFonts w:eastAsia="SimSun"/>
        </w:rPr>
        <w:footnoteRef/>
      </w:r>
      <w:r>
        <w:rPr>
          <w:rFonts w:hint="eastAsia"/>
        </w:rPr>
        <w:tab/>
      </w:r>
      <w:r>
        <w:rPr>
          <w:rFonts w:hint="eastAsia"/>
        </w:rPr>
        <w:t>任意拘留问题工作组，第</w:t>
      </w:r>
      <w:r>
        <w:rPr>
          <w:rFonts w:hint="eastAsia"/>
        </w:rPr>
        <w:t>33/2015</w:t>
      </w:r>
      <w:r>
        <w:rPr>
          <w:rFonts w:hint="eastAsia"/>
        </w:rPr>
        <w:t>号意见，第</w:t>
      </w:r>
      <w:r>
        <w:rPr>
          <w:rFonts w:hint="eastAsia"/>
        </w:rPr>
        <w:t>103(ii)</w:t>
      </w:r>
      <w:r>
        <w:rPr>
          <w:rFonts w:hint="eastAsia"/>
        </w:rPr>
        <w:t>段；英格兰和威尔</w:t>
      </w:r>
      <w:r w:rsidR="00744E85">
        <w:rPr>
          <w:rFonts w:hint="eastAsia"/>
        </w:rPr>
        <w:t>士律师公会人权委员会，“审判意见报告：对马尔代夫前总统穆罕默德·</w:t>
      </w:r>
      <w:r>
        <w:rPr>
          <w:rFonts w:hint="eastAsia"/>
        </w:rPr>
        <w:t>纳希德的起诉”</w:t>
      </w:r>
      <w:r>
        <w:rPr>
          <w:rFonts w:hint="eastAsia"/>
        </w:rPr>
        <w:t>(2015</w:t>
      </w:r>
      <w:r>
        <w:rPr>
          <w:rFonts w:hint="eastAsia"/>
        </w:rPr>
        <w:t>年</w:t>
      </w:r>
      <w:r>
        <w:rPr>
          <w:rFonts w:hint="eastAsia"/>
        </w:rPr>
        <w:t>4</w:t>
      </w:r>
      <w:r>
        <w:rPr>
          <w:rFonts w:hint="eastAsia"/>
        </w:rPr>
        <w:t>月</w:t>
      </w:r>
      <w:r>
        <w:rPr>
          <w:rFonts w:hint="eastAsia"/>
        </w:rPr>
        <w:t>)</w:t>
      </w:r>
      <w:r>
        <w:rPr>
          <w:rFonts w:hint="eastAsia"/>
        </w:rPr>
        <w:t>，第</w:t>
      </w:r>
      <w:r>
        <w:rPr>
          <w:rFonts w:hint="eastAsia"/>
        </w:rPr>
        <w:t>5</w:t>
      </w:r>
      <w:r>
        <w:rPr>
          <w:rFonts w:hint="eastAsia"/>
        </w:rPr>
        <w:t>页和第</w:t>
      </w:r>
      <w:r>
        <w:rPr>
          <w:rFonts w:hint="eastAsia"/>
        </w:rPr>
        <w:t>39</w:t>
      </w:r>
      <w:r>
        <w:rPr>
          <w:rFonts w:hint="eastAsia"/>
        </w:rPr>
        <w:t>页。另见脚注</w:t>
      </w:r>
      <w:r>
        <w:rPr>
          <w:rFonts w:hint="eastAsia"/>
        </w:rPr>
        <w:t>7</w:t>
      </w:r>
      <w:r>
        <w:rPr>
          <w:rFonts w:hint="eastAsia"/>
        </w:rPr>
        <w:t>。</w:t>
      </w:r>
    </w:p>
  </w:footnote>
  <w:footnote w:id="28">
    <w:p w:rsidR="003E162E" w:rsidRPr="00036F3C" w:rsidRDefault="003E162E" w:rsidP="003E162E">
      <w:pPr>
        <w:pStyle w:val="a6"/>
        <w:spacing w:line="276" w:lineRule="auto"/>
      </w:pPr>
      <w:r>
        <w:rPr>
          <w:rFonts w:hint="eastAsia"/>
        </w:rPr>
        <w:tab/>
      </w:r>
      <w:r>
        <w:rPr>
          <w:rStyle w:val="a8"/>
          <w:rFonts w:eastAsia="SimSun"/>
        </w:rPr>
        <w:footnoteRef/>
      </w:r>
      <w:r>
        <w:rPr>
          <w:rFonts w:hint="eastAsia"/>
        </w:rPr>
        <w:tab/>
      </w:r>
      <w:r>
        <w:rPr>
          <w:rFonts w:hint="eastAsia"/>
        </w:rPr>
        <w:t>英格兰和威尔士律师公会人权委员会，“审判意见报告”，第</w:t>
      </w:r>
      <w:r>
        <w:rPr>
          <w:rFonts w:hint="eastAsia"/>
        </w:rPr>
        <w:t>53</w:t>
      </w:r>
      <w:r>
        <w:rPr>
          <w:rFonts w:hint="eastAsia"/>
        </w:rPr>
        <w:t>页。</w:t>
      </w:r>
    </w:p>
  </w:footnote>
  <w:footnote w:id="29">
    <w:p w:rsidR="003E162E" w:rsidRPr="00036F3C" w:rsidRDefault="003E162E" w:rsidP="00744E85">
      <w:pPr>
        <w:pStyle w:val="a6"/>
        <w:spacing w:line="276" w:lineRule="auto"/>
      </w:pPr>
      <w:r>
        <w:rPr>
          <w:rFonts w:hint="eastAsia"/>
        </w:rPr>
        <w:tab/>
      </w:r>
      <w:r>
        <w:rPr>
          <w:rStyle w:val="a8"/>
          <w:rFonts w:eastAsia="SimSun"/>
        </w:rPr>
        <w:footnoteRef/>
      </w:r>
      <w:r>
        <w:rPr>
          <w:rFonts w:hint="eastAsia"/>
        </w:rPr>
        <w:tab/>
      </w:r>
      <w:r>
        <w:rPr>
          <w:rFonts w:hint="eastAsia"/>
        </w:rPr>
        <w:t>同上，第</w:t>
      </w:r>
      <w:r>
        <w:rPr>
          <w:rFonts w:hint="eastAsia"/>
        </w:rPr>
        <w:t>38</w:t>
      </w:r>
      <w:r>
        <w:rPr>
          <w:rFonts w:hint="eastAsia"/>
        </w:rPr>
        <w:t>页。</w:t>
      </w:r>
    </w:p>
  </w:footnote>
  <w:footnote w:id="30">
    <w:p w:rsidR="003E162E" w:rsidRPr="00036F3C" w:rsidRDefault="003E162E" w:rsidP="0039470D">
      <w:pPr>
        <w:pStyle w:val="a6"/>
        <w:spacing w:line="276" w:lineRule="auto"/>
      </w:pPr>
      <w:r>
        <w:rPr>
          <w:rFonts w:hint="eastAsia"/>
        </w:rPr>
        <w:tab/>
      </w:r>
      <w:r>
        <w:rPr>
          <w:rStyle w:val="a8"/>
          <w:rFonts w:eastAsia="SimSun"/>
        </w:rPr>
        <w:footnoteRef/>
      </w:r>
      <w:r>
        <w:rPr>
          <w:rFonts w:hint="eastAsia"/>
        </w:rPr>
        <w:tab/>
      </w:r>
      <w:r>
        <w:rPr>
          <w:rFonts w:hint="eastAsia"/>
        </w:rPr>
        <w:t>任意拘留问题工作组，第</w:t>
      </w:r>
      <w:r>
        <w:rPr>
          <w:rFonts w:hint="eastAsia"/>
        </w:rPr>
        <w:t>33/2015</w:t>
      </w:r>
      <w:r>
        <w:rPr>
          <w:rFonts w:hint="eastAsia"/>
        </w:rPr>
        <w:t>号意见，第</w:t>
      </w:r>
      <w:r>
        <w:rPr>
          <w:rFonts w:hint="eastAsia"/>
        </w:rPr>
        <w:t>103(ii)</w:t>
      </w:r>
      <w:r>
        <w:rPr>
          <w:rFonts w:hint="eastAsia"/>
        </w:rPr>
        <w:t>段；法官和律师独立性问题特别报告员新闻稿</w:t>
      </w:r>
      <w:r>
        <w:rPr>
          <w:rFonts w:hint="eastAsia"/>
        </w:rPr>
        <w:t>(</w:t>
      </w:r>
      <w:r>
        <w:rPr>
          <w:rFonts w:hint="eastAsia"/>
        </w:rPr>
        <w:t>如上文脚注</w:t>
      </w:r>
      <w:r>
        <w:rPr>
          <w:rFonts w:hint="eastAsia"/>
        </w:rPr>
        <w:t>7)</w:t>
      </w:r>
      <w:r>
        <w:rPr>
          <w:rFonts w:hint="eastAsia"/>
        </w:rPr>
        <w:t>。</w:t>
      </w:r>
    </w:p>
  </w:footnote>
  <w:footnote w:id="31">
    <w:p w:rsidR="003E162E" w:rsidRPr="00036F3C" w:rsidRDefault="003E162E" w:rsidP="003E162E">
      <w:pPr>
        <w:pStyle w:val="a6"/>
        <w:spacing w:line="276" w:lineRule="auto"/>
      </w:pPr>
      <w:r>
        <w:rPr>
          <w:rFonts w:hint="eastAsia"/>
        </w:rPr>
        <w:tab/>
      </w:r>
      <w:r>
        <w:rPr>
          <w:rStyle w:val="a8"/>
          <w:rFonts w:eastAsia="SimSun"/>
        </w:rPr>
        <w:footnoteRef/>
      </w:r>
      <w:r>
        <w:rPr>
          <w:rFonts w:hint="eastAsia"/>
        </w:rPr>
        <w:tab/>
      </w:r>
      <w:r>
        <w:rPr>
          <w:rFonts w:hint="eastAsia"/>
        </w:rPr>
        <w:t>任意拘留问题工作组，第</w:t>
      </w:r>
      <w:r>
        <w:rPr>
          <w:rFonts w:hint="eastAsia"/>
        </w:rPr>
        <w:t>33/2015</w:t>
      </w:r>
      <w:r>
        <w:rPr>
          <w:rFonts w:hint="eastAsia"/>
        </w:rPr>
        <w:t>号意见，第</w:t>
      </w:r>
      <w:r>
        <w:rPr>
          <w:rFonts w:hint="eastAsia"/>
        </w:rPr>
        <w:t>103(iv)</w:t>
      </w:r>
      <w:r>
        <w:rPr>
          <w:rFonts w:hint="eastAsia"/>
        </w:rPr>
        <w:t>、</w:t>
      </w:r>
      <w:r>
        <w:rPr>
          <w:rFonts w:hint="eastAsia"/>
        </w:rPr>
        <w:t>(v)</w:t>
      </w:r>
      <w:r>
        <w:rPr>
          <w:rFonts w:hint="eastAsia"/>
        </w:rPr>
        <w:t>和</w:t>
      </w:r>
      <w:r>
        <w:rPr>
          <w:rFonts w:hint="eastAsia"/>
        </w:rPr>
        <w:t>(vi)</w:t>
      </w:r>
      <w:r>
        <w:rPr>
          <w:rFonts w:hint="eastAsia"/>
        </w:rPr>
        <w:t>段及第</w:t>
      </w:r>
      <w:r>
        <w:rPr>
          <w:rFonts w:hint="eastAsia"/>
        </w:rPr>
        <w:t>104(iv)</w:t>
      </w:r>
      <w:r>
        <w:rPr>
          <w:rFonts w:hint="eastAsia"/>
        </w:rPr>
        <w:t>段；人权高专办新闻稿</w:t>
      </w:r>
      <w:r>
        <w:rPr>
          <w:rFonts w:hint="eastAsia"/>
        </w:rPr>
        <w:t>(</w:t>
      </w:r>
      <w:r>
        <w:rPr>
          <w:rFonts w:hint="eastAsia"/>
        </w:rPr>
        <w:t>如上文脚注</w:t>
      </w:r>
      <w:r>
        <w:rPr>
          <w:rFonts w:hint="eastAsia"/>
        </w:rPr>
        <w:t>7)</w:t>
      </w:r>
      <w:r>
        <w:rPr>
          <w:rFonts w:hint="eastAsia"/>
        </w:rPr>
        <w:t>；英格兰和威尔士律师公会人权委员会，“审判意见报告”</w:t>
      </w:r>
      <w:r>
        <w:rPr>
          <w:rFonts w:hint="eastAsia"/>
        </w:rPr>
        <w:t>(</w:t>
      </w:r>
      <w:r>
        <w:rPr>
          <w:rFonts w:hint="eastAsia"/>
        </w:rPr>
        <w:t>如上文脚注</w:t>
      </w:r>
      <w:r>
        <w:rPr>
          <w:rFonts w:hint="eastAsia"/>
        </w:rPr>
        <w:t>24)</w:t>
      </w:r>
      <w:r>
        <w:rPr>
          <w:rFonts w:hint="eastAsia"/>
        </w:rPr>
        <w:t>，第</w:t>
      </w:r>
      <w:r>
        <w:rPr>
          <w:rFonts w:hint="eastAsia"/>
        </w:rPr>
        <w:t>5</w:t>
      </w:r>
      <w:r>
        <w:rPr>
          <w:rFonts w:hint="eastAsia"/>
        </w:rPr>
        <w:t>页和第</w:t>
      </w:r>
      <w:r>
        <w:rPr>
          <w:rFonts w:hint="eastAsia"/>
        </w:rPr>
        <w:t>46</w:t>
      </w:r>
      <w:r>
        <w:rPr>
          <w:rFonts w:hint="eastAsia"/>
        </w:rPr>
        <w:t>页。</w:t>
      </w:r>
    </w:p>
  </w:footnote>
  <w:footnote w:id="32">
    <w:p w:rsidR="003E162E" w:rsidRPr="00036F3C" w:rsidRDefault="003E162E" w:rsidP="003E162E">
      <w:pPr>
        <w:pStyle w:val="a6"/>
        <w:spacing w:line="276" w:lineRule="auto"/>
      </w:pPr>
      <w:r>
        <w:rPr>
          <w:rFonts w:hint="eastAsia"/>
        </w:rPr>
        <w:tab/>
      </w:r>
      <w:r>
        <w:rPr>
          <w:rStyle w:val="a8"/>
          <w:rFonts w:eastAsia="SimSun"/>
        </w:rPr>
        <w:footnoteRef/>
      </w:r>
      <w:r>
        <w:rPr>
          <w:rFonts w:hint="eastAsia"/>
        </w:rPr>
        <w:tab/>
      </w:r>
      <w:r>
        <w:rPr>
          <w:rFonts w:hint="eastAsia"/>
        </w:rPr>
        <w:t>任意拘留问题工作组，第</w:t>
      </w:r>
      <w:r>
        <w:rPr>
          <w:rFonts w:hint="eastAsia"/>
        </w:rPr>
        <w:t>33/2015</w:t>
      </w:r>
      <w:r>
        <w:rPr>
          <w:rFonts w:hint="eastAsia"/>
        </w:rPr>
        <w:t>号意见，第</w:t>
      </w:r>
      <w:r>
        <w:rPr>
          <w:rFonts w:hint="eastAsia"/>
        </w:rPr>
        <w:t>103(iii)</w:t>
      </w:r>
      <w:r>
        <w:rPr>
          <w:rFonts w:hint="eastAsia"/>
        </w:rPr>
        <w:t>段；人权高专办新闻稿</w:t>
      </w:r>
      <w:r>
        <w:rPr>
          <w:rFonts w:hint="eastAsia"/>
        </w:rPr>
        <w:t>(</w:t>
      </w:r>
      <w:r>
        <w:rPr>
          <w:rFonts w:hint="eastAsia"/>
        </w:rPr>
        <w:t>如上文脚注</w:t>
      </w:r>
      <w:r>
        <w:rPr>
          <w:rFonts w:hint="eastAsia"/>
        </w:rPr>
        <w:t>7)</w:t>
      </w:r>
      <w:r>
        <w:rPr>
          <w:rFonts w:hint="eastAsia"/>
        </w:rPr>
        <w:t>；法官和律师独立性问题特别报告员</w:t>
      </w:r>
      <w:r>
        <w:rPr>
          <w:rFonts w:hint="eastAsia"/>
        </w:rPr>
        <w:t>2015</w:t>
      </w:r>
      <w:r>
        <w:rPr>
          <w:rFonts w:hint="eastAsia"/>
        </w:rPr>
        <w:t>年</w:t>
      </w:r>
      <w:r>
        <w:rPr>
          <w:rFonts w:hint="eastAsia"/>
        </w:rPr>
        <w:t>3</w:t>
      </w:r>
      <w:r>
        <w:rPr>
          <w:rFonts w:hint="eastAsia"/>
        </w:rPr>
        <w:t>月</w:t>
      </w:r>
      <w:r>
        <w:rPr>
          <w:rFonts w:hint="eastAsia"/>
        </w:rPr>
        <w:t>19</w:t>
      </w:r>
      <w:r>
        <w:rPr>
          <w:rFonts w:hint="eastAsia"/>
        </w:rPr>
        <w:t>日新闻稿；英格兰和威尔士律师公会人权委员会，“审判意见报告”</w:t>
      </w:r>
      <w:r>
        <w:rPr>
          <w:rFonts w:hint="eastAsia"/>
        </w:rPr>
        <w:t>(</w:t>
      </w:r>
      <w:r>
        <w:rPr>
          <w:rFonts w:hint="eastAsia"/>
        </w:rPr>
        <w:t>如上文脚注</w:t>
      </w:r>
      <w:r>
        <w:rPr>
          <w:rFonts w:hint="eastAsia"/>
        </w:rPr>
        <w:t>24)</w:t>
      </w:r>
      <w:r>
        <w:rPr>
          <w:rFonts w:hint="eastAsia"/>
        </w:rPr>
        <w:t>，第</w:t>
      </w:r>
      <w:r>
        <w:rPr>
          <w:rFonts w:hint="eastAsia"/>
        </w:rPr>
        <w:t>53</w:t>
      </w:r>
      <w:r>
        <w:rPr>
          <w:rFonts w:hint="eastAsia"/>
        </w:rPr>
        <w:t>页；大赦国际，“马尔代夫应停止侵犯人权”，</w:t>
      </w:r>
      <w:r>
        <w:rPr>
          <w:rFonts w:hint="eastAsia"/>
        </w:rPr>
        <w:t>(</w:t>
      </w:r>
      <w:r>
        <w:rPr>
          <w:rFonts w:hint="eastAsia"/>
        </w:rPr>
        <w:t>如上文脚注</w:t>
      </w:r>
      <w:r>
        <w:rPr>
          <w:rFonts w:hint="eastAsia"/>
        </w:rPr>
        <w:t>23)</w:t>
      </w:r>
      <w:r>
        <w:rPr>
          <w:rFonts w:hint="eastAsia"/>
        </w:rPr>
        <w:t>。</w:t>
      </w:r>
    </w:p>
  </w:footnote>
  <w:footnote w:id="33">
    <w:p w:rsidR="003E162E" w:rsidRPr="00036F3C" w:rsidRDefault="003E162E" w:rsidP="003E162E">
      <w:pPr>
        <w:pStyle w:val="a6"/>
        <w:spacing w:line="276" w:lineRule="auto"/>
      </w:pPr>
      <w:r>
        <w:rPr>
          <w:rFonts w:hint="eastAsia"/>
        </w:rPr>
        <w:tab/>
      </w:r>
      <w:r>
        <w:rPr>
          <w:rStyle w:val="a8"/>
          <w:rFonts w:eastAsia="SimSun"/>
        </w:rPr>
        <w:footnoteRef/>
      </w:r>
      <w:r>
        <w:rPr>
          <w:rFonts w:hint="eastAsia"/>
        </w:rPr>
        <w:tab/>
      </w:r>
      <w:r>
        <w:rPr>
          <w:rFonts w:hint="eastAsia"/>
        </w:rPr>
        <w:t>任意拘留问题工作组，第</w:t>
      </w:r>
      <w:r>
        <w:rPr>
          <w:rFonts w:hint="eastAsia"/>
        </w:rPr>
        <w:t>33/2015</w:t>
      </w:r>
      <w:r>
        <w:rPr>
          <w:rFonts w:hint="eastAsia"/>
        </w:rPr>
        <w:t>号意见，第</w:t>
      </w:r>
      <w:r>
        <w:rPr>
          <w:rFonts w:hint="eastAsia"/>
        </w:rPr>
        <w:t>103(viii)</w:t>
      </w:r>
      <w:r>
        <w:rPr>
          <w:rFonts w:hint="eastAsia"/>
        </w:rPr>
        <w:t>段和第</w:t>
      </w:r>
      <w:r>
        <w:rPr>
          <w:rFonts w:hint="eastAsia"/>
        </w:rPr>
        <w:t>104(viii)</w:t>
      </w:r>
      <w:r>
        <w:rPr>
          <w:rFonts w:hint="eastAsia"/>
        </w:rPr>
        <w:t>段。</w:t>
      </w:r>
    </w:p>
  </w:footnote>
  <w:footnote w:id="34">
    <w:p w:rsidR="003E162E" w:rsidRPr="00036F3C" w:rsidRDefault="003E162E" w:rsidP="003E162E">
      <w:pPr>
        <w:pStyle w:val="a6"/>
        <w:spacing w:line="276" w:lineRule="auto"/>
      </w:pPr>
      <w:r>
        <w:rPr>
          <w:rFonts w:hint="eastAsia"/>
        </w:rPr>
        <w:tab/>
      </w:r>
      <w:r>
        <w:rPr>
          <w:rStyle w:val="a8"/>
          <w:rFonts w:eastAsia="SimSun"/>
        </w:rPr>
        <w:footnoteRef/>
      </w:r>
      <w:r>
        <w:rPr>
          <w:rFonts w:hint="eastAsia"/>
        </w:rPr>
        <w:tab/>
      </w:r>
      <w:r>
        <w:rPr>
          <w:rFonts w:hint="eastAsia"/>
        </w:rPr>
        <w:t>任意拘留问题工作组，第</w:t>
      </w:r>
      <w:r>
        <w:rPr>
          <w:rFonts w:hint="eastAsia"/>
        </w:rPr>
        <w:t>33/2015</w:t>
      </w:r>
      <w:r>
        <w:rPr>
          <w:rFonts w:hint="eastAsia"/>
        </w:rPr>
        <w:t>号意见，第</w:t>
      </w:r>
      <w:r>
        <w:rPr>
          <w:rFonts w:hint="eastAsia"/>
        </w:rPr>
        <w:t>97</w:t>
      </w:r>
      <w:r>
        <w:rPr>
          <w:rFonts w:hint="eastAsia"/>
        </w:rPr>
        <w:t>段。</w:t>
      </w:r>
    </w:p>
  </w:footnote>
  <w:footnote w:id="35">
    <w:p w:rsidR="003E162E" w:rsidRPr="00036F3C" w:rsidRDefault="003E162E" w:rsidP="003E162E">
      <w:pPr>
        <w:pStyle w:val="a6"/>
        <w:spacing w:line="276" w:lineRule="auto"/>
      </w:pPr>
      <w:r>
        <w:rPr>
          <w:rFonts w:hint="eastAsia"/>
        </w:rPr>
        <w:tab/>
      </w:r>
      <w:r>
        <w:rPr>
          <w:rStyle w:val="a8"/>
          <w:rFonts w:eastAsia="SimSun"/>
        </w:rPr>
        <w:footnoteRef/>
      </w:r>
      <w:r>
        <w:rPr>
          <w:rFonts w:hint="eastAsia"/>
        </w:rPr>
        <w:tab/>
      </w:r>
      <w:r>
        <w:rPr>
          <w:rFonts w:hint="eastAsia"/>
        </w:rPr>
        <w:t>英格兰和威尔士律师公会人权委员会，“审判意见报告”</w:t>
      </w:r>
      <w:r>
        <w:rPr>
          <w:rFonts w:hint="eastAsia"/>
        </w:rPr>
        <w:t>(</w:t>
      </w:r>
      <w:r>
        <w:rPr>
          <w:rFonts w:hint="eastAsia"/>
        </w:rPr>
        <w:t>如上文脚注</w:t>
      </w:r>
      <w:r>
        <w:rPr>
          <w:rFonts w:hint="eastAsia"/>
        </w:rPr>
        <w:t>24)</w:t>
      </w:r>
      <w:r>
        <w:rPr>
          <w:rFonts w:hint="eastAsia"/>
        </w:rPr>
        <w:t>，第</w:t>
      </w:r>
      <w:r>
        <w:rPr>
          <w:rFonts w:hint="eastAsia"/>
        </w:rPr>
        <w:t>22</w:t>
      </w:r>
      <w:r>
        <w:rPr>
          <w:rFonts w:hint="eastAsia"/>
        </w:rPr>
        <w:t>页。提交人另指委员会第</w:t>
      </w:r>
      <w:r>
        <w:rPr>
          <w:rFonts w:hint="eastAsia"/>
        </w:rPr>
        <w:t>25</w:t>
      </w:r>
      <w:r>
        <w:rPr>
          <w:rFonts w:hint="eastAsia"/>
        </w:rPr>
        <w:t>号一般性意见，第</w:t>
      </w:r>
      <w:r>
        <w:rPr>
          <w:rFonts w:hint="eastAsia"/>
        </w:rPr>
        <w:t>26</w:t>
      </w:r>
      <w:r>
        <w:rPr>
          <w:rFonts w:hint="eastAsia"/>
        </w:rPr>
        <w:t>段。</w:t>
      </w:r>
    </w:p>
  </w:footnote>
  <w:footnote w:id="36">
    <w:p w:rsidR="003E162E" w:rsidRPr="00036F3C" w:rsidRDefault="003E162E" w:rsidP="003E162E">
      <w:pPr>
        <w:pStyle w:val="a6"/>
        <w:spacing w:line="276" w:lineRule="auto"/>
      </w:pPr>
      <w:r>
        <w:rPr>
          <w:rFonts w:hint="eastAsia"/>
        </w:rPr>
        <w:tab/>
      </w:r>
      <w:r>
        <w:rPr>
          <w:rStyle w:val="a8"/>
          <w:rFonts w:eastAsia="SimSun"/>
        </w:rPr>
        <w:footnoteRef/>
      </w:r>
      <w:r>
        <w:rPr>
          <w:rFonts w:hint="eastAsia"/>
        </w:rPr>
        <w:tab/>
      </w:r>
      <w:r>
        <w:rPr>
          <w:rFonts w:hint="eastAsia"/>
        </w:rPr>
        <w:t>见</w:t>
      </w:r>
      <w:proofErr w:type="spellStart"/>
      <w:r w:rsidRPr="00A35B33">
        <w:rPr>
          <w:rFonts w:eastAsia="楷体" w:hint="eastAsia"/>
          <w:iCs/>
        </w:rPr>
        <w:t>Samathanam</w:t>
      </w:r>
      <w:proofErr w:type="spellEnd"/>
      <w:r w:rsidRPr="00A35B33">
        <w:rPr>
          <w:rFonts w:eastAsia="楷体" w:hint="eastAsia"/>
        </w:rPr>
        <w:t>诉斯里兰卡</w:t>
      </w:r>
      <w:r>
        <w:rPr>
          <w:rFonts w:hint="eastAsia"/>
        </w:rPr>
        <w:t>(CCPR/C/118/D/2412/2014)</w:t>
      </w:r>
      <w:r>
        <w:rPr>
          <w:rFonts w:hint="eastAsia"/>
        </w:rPr>
        <w:t>，第</w:t>
      </w:r>
      <w:r>
        <w:rPr>
          <w:rFonts w:hint="eastAsia"/>
        </w:rPr>
        <w:t>4.2</w:t>
      </w:r>
      <w:r>
        <w:rPr>
          <w:rFonts w:hint="eastAsia"/>
        </w:rPr>
        <w:t>段。</w:t>
      </w:r>
    </w:p>
  </w:footnote>
  <w:footnote w:id="37">
    <w:p w:rsidR="003E162E" w:rsidRPr="00036F3C" w:rsidRDefault="003E162E" w:rsidP="003E162E">
      <w:pPr>
        <w:pStyle w:val="a6"/>
        <w:spacing w:line="276" w:lineRule="auto"/>
      </w:pPr>
      <w:r>
        <w:rPr>
          <w:rFonts w:hint="eastAsia"/>
        </w:rPr>
        <w:tab/>
      </w:r>
      <w:r>
        <w:rPr>
          <w:rStyle w:val="a8"/>
          <w:rFonts w:eastAsia="SimSun"/>
        </w:rPr>
        <w:footnoteRef/>
      </w:r>
      <w:r>
        <w:rPr>
          <w:rFonts w:hint="eastAsia"/>
        </w:rPr>
        <w:tab/>
      </w:r>
      <w:r>
        <w:rPr>
          <w:rFonts w:hint="eastAsia"/>
        </w:rPr>
        <w:t>见上文脚注</w:t>
      </w:r>
      <w:r>
        <w:rPr>
          <w:rFonts w:hint="eastAsia"/>
        </w:rPr>
        <w:t>1</w:t>
      </w:r>
      <w:r>
        <w:rPr>
          <w:rFonts w:hint="eastAsia"/>
        </w:rPr>
        <w:t>以及脚注</w:t>
      </w:r>
      <w:r>
        <w:rPr>
          <w:rFonts w:hint="eastAsia"/>
        </w:rPr>
        <w:t>8-10</w:t>
      </w:r>
      <w:r>
        <w:rPr>
          <w:rFonts w:hint="eastAsia"/>
        </w:rPr>
        <w:t>。</w:t>
      </w:r>
    </w:p>
  </w:footnote>
  <w:footnote w:id="38">
    <w:p w:rsidR="003E162E" w:rsidRPr="00036F3C" w:rsidRDefault="003E162E" w:rsidP="003E162E">
      <w:pPr>
        <w:pStyle w:val="a6"/>
        <w:spacing w:line="276" w:lineRule="auto"/>
      </w:pPr>
      <w:r>
        <w:rPr>
          <w:rFonts w:hint="eastAsia"/>
        </w:rPr>
        <w:tab/>
      </w:r>
      <w:r>
        <w:rPr>
          <w:rStyle w:val="a8"/>
          <w:rFonts w:eastAsia="SimSun"/>
        </w:rPr>
        <w:footnoteRef/>
      </w:r>
      <w:r>
        <w:rPr>
          <w:rFonts w:hint="eastAsia"/>
        </w:rPr>
        <w:tab/>
      </w:r>
      <w:r>
        <w:rPr>
          <w:rFonts w:hint="eastAsia"/>
        </w:rPr>
        <w:t>见委员会第</w:t>
      </w:r>
      <w:r>
        <w:rPr>
          <w:rFonts w:hint="eastAsia"/>
        </w:rPr>
        <w:t>25</w:t>
      </w:r>
      <w:r>
        <w:rPr>
          <w:rFonts w:hint="eastAsia"/>
        </w:rPr>
        <w:t>号一般性意见，第</w:t>
      </w:r>
      <w:r>
        <w:rPr>
          <w:rFonts w:hint="eastAsia"/>
        </w:rPr>
        <w:t>3</w:t>
      </w:r>
      <w:r>
        <w:rPr>
          <w:rFonts w:hint="eastAsia"/>
        </w:rPr>
        <w:t>段和第</w:t>
      </w:r>
      <w:r>
        <w:rPr>
          <w:rFonts w:hint="eastAsia"/>
        </w:rPr>
        <w:t>4</w:t>
      </w:r>
      <w:r>
        <w:rPr>
          <w:rFonts w:hint="eastAsia"/>
        </w:rPr>
        <w:t>段。</w:t>
      </w:r>
    </w:p>
  </w:footnote>
  <w:footnote w:id="39">
    <w:p w:rsidR="003E162E" w:rsidRPr="00036F3C" w:rsidRDefault="003E162E" w:rsidP="003E162E">
      <w:pPr>
        <w:pStyle w:val="a6"/>
        <w:spacing w:line="276" w:lineRule="auto"/>
      </w:pPr>
      <w:r>
        <w:rPr>
          <w:rFonts w:hint="eastAsia"/>
        </w:rPr>
        <w:tab/>
      </w:r>
      <w:r>
        <w:rPr>
          <w:rStyle w:val="a8"/>
          <w:rFonts w:eastAsia="SimSun"/>
        </w:rPr>
        <w:footnoteRef/>
      </w:r>
      <w:r>
        <w:rPr>
          <w:rFonts w:hint="eastAsia"/>
        </w:rPr>
        <w:tab/>
      </w:r>
      <w:r>
        <w:rPr>
          <w:rFonts w:hint="eastAsia"/>
        </w:rPr>
        <w:t>同上，第</w:t>
      </w:r>
      <w:r>
        <w:rPr>
          <w:rFonts w:hint="eastAsia"/>
        </w:rPr>
        <w:t>15</w:t>
      </w:r>
      <w:r>
        <w:rPr>
          <w:rFonts w:hint="eastAsia"/>
        </w:rPr>
        <w:t>段。</w:t>
      </w:r>
    </w:p>
  </w:footnote>
  <w:footnote w:id="40">
    <w:p w:rsidR="003E162E" w:rsidRPr="00036F3C" w:rsidRDefault="003E162E" w:rsidP="003E162E">
      <w:pPr>
        <w:pStyle w:val="a6"/>
        <w:spacing w:line="276" w:lineRule="auto"/>
      </w:pPr>
      <w:r>
        <w:rPr>
          <w:rFonts w:hint="eastAsia"/>
        </w:rPr>
        <w:tab/>
      </w:r>
      <w:r>
        <w:rPr>
          <w:rStyle w:val="a8"/>
          <w:rFonts w:eastAsia="SimSun"/>
        </w:rPr>
        <w:footnoteRef/>
      </w:r>
      <w:r>
        <w:rPr>
          <w:rFonts w:hint="eastAsia"/>
        </w:rPr>
        <w:tab/>
      </w:r>
      <w:r>
        <w:rPr>
          <w:rFonts w:hint="eastAsia"/>
        </w:rPr>
        <w:t>见委员会第</w:t>
      </w:r>
      <w:r>
        <w:rPr>
          <w:rFonts w:hint="eastAsia"/>
        </w:rPr>
        <w:t>25</w:t>
      </w:r>
      <w:r>
        <w:rPr>
          <w:rFonts w:hint="eastAsia"/>
        </w:rPr>
        <w:t>号一般性意见，第</w:t>
      </w:r>
      <w:r>
        <w:rPr>
          <w:rFonts w:hint="eastAsia"/>
        </w:rPr>
        <w:t>14</w:t>
      </w:r>
      <w:r>
        <w:rPr>
          <w:rFonts w:hint="eastAsia"/>
        </w:rPr>
        <w:t>段；及</w:t>
      </w:r>
      <w:r w:rsidRPr="00A35B33">
        <w:rPr>
          <w:rFonts w:eastAsia="楷体" w:hint="eastAsia"/>
        </w:rPr>
        <w:t>Dissanayake</w:t>
      </w:r>
      <w:r w:rsidRPr="00A35B33">
        <w:rPr>
          <w:rFonts w:eastAsia="楷体" w:hint="eastAsia"/>
        </w:rPr>
        <w:t>诉斯里兰卡</w:t>
      </w:r>
      <w:r>
        <w:rPr>
          <w:rFonts w:hint="eastAsia"/>
        </w:rPr>
        <w:t>，第</w:t>
      </w:r>
      <w:r>
        <w:rPr>
          <w:rFonts w:hint="eastAsia"/>
        </w:rPr>
        <w:t>8.5</w:t>
      </w:r>
      <w:r>
        <w:rPr>
          <w:rFonts w:hint="eastAsia"/>
        </w:rPr>
        <w:t>段。</w:t>
      </w:r>
    </w:p>
  </w:footnote>
  <w:footnote w:id="41">
    <w:p w:rsidR="003E162E" w:rsidRPr="00036F3C" w:rsidRDefault="003E162E" w:rsidP="00B942FC">
      <w:pPr>
        <w:pStyle w:val="a6"/>
        <w:spacing w:line="276" w:lineRule="auto"/>
      </w:pPr>
      <w:r>
        <w:rPr>
          <w:rFonts w:hint="eastAsia"/>
        </w:rPr>
        <w:tab/>
      </w:r>
      <w:r>
        <w:rPr>
          <w:rStyle w:val="a8"/>
          <w:rFonts w:eastAsia="SimSun"/>
        </w:rPr>
        <w:footnoteRef/>
      </w:r>
      <w:r>
        <w:rPr>
          <w:rFonts w:hint="eastAsia"/>
        </w:rPr>
        <w:tab/>
      </w:r>
      <w:r>
        <w:rPr>
          <w:rFonts w:hint="eastAsia"/>
        </w:rPr>
        <w:t>见</w:t>
      </w:r>
      <w:r>
        <w:rPr>
          <w:rFonts w:hint="eastAsia"/>
        </w:rPr>
        <w:t>A/HRC/23/43/Add.3</w:t>
      </w:r>
      <w:r>
        <w:rPr>
          <w:rFonts w:hint="eastAsia"/>
        </w:rPr>
        <w:t>；英格兰和威尔士律师公会人权委员会，“起诉马尔代夫前总统穆罕默德</w:t>
      </w:r>
      <w:r w:rsidR="00B942FC">
        <w:rPr>
          <w:rFonts w:hint="eastAsia"/>
        </w:rPr>
        <w:t>·</w:t>
      </w:r>
      <w:r>
        <w:rPr>
          <w:rFonts w:hint="eastAsia"/>
        </w:rPr>
        <w:t>纳希德：英格兰和威尔士律师公会人权委员会第二独立法律意见工作组报告”。</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162E" w:rsidRPr="00E8421D" w:rsidRDefault="003E162E" w:rsidP="00346DA7">
    <w:pPr>
      <w:pStyle w:val="af3"/>
      <w:rPr>
        <w:lang w:val="fr-FR"/>
      </w:rPr>
    </w:pPr>
    <w:r w:rsidRPr="00E8421D">
      <w:rPr>
        <w:lang w:val="fr-FR"/>
      </w:rPr>
      <w:t>CCPR/C/122/D/2270/2013</w:t>
    </w:r>
    <w:r>
      <w:rPr>
        <w:lang w:val="fr-FR"/>
      </w:rPr>
      <w:br/>
    </w:r>
    <w:r w:rsidRPr="00E8421D">
      <w:rPr>
        <w:lang w:val="fr-FR"/>
      </w:rPr>
      <w:t>CCPR/C/122/D/2851/2016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162E" w:rsidRPr="00E8421D" w:rsidRDefault="003E162E" w:rsidP="00355B96">
    <w:pPr>
      <w:pStyle w:val="af3"/>
      <w:jc w:val="right"/>
      <w:rPr>
        <w:lang w:val="fr-FR"/>
      </w:rPr>
    </w:pPr>
    <w:r w:rsidRPr="00E8421D">
      <w:rPr>
        <w:lang w:val="fr-FR"/>
      </w:rPr>
      <w:t>CCPR/C/122/D/2270/2013</w:t>
    </w:r>
    <w:r>
      <w:rPr>
        <w:lang w:val="fr-FR"/>
      </w:rPr>
      <w:br/>
    </w:r>
    <w:r w:rsidRPr="00E8421D">
      <w:rPr>
        <w:lang w:val="fr-FR"/>
      </w:rPr>
      <w:t>CCPR/C/122/D/2851/2016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7B420A6C"/>
    <w:lvl w:ilvl="0">
      <w:start w:val="1"/>
      <w:numFmt w:val="decimal"/>
      <w:lvlText w:val="%1."/>
      <w:lvlJc w:val="left"/>
      <w:pPr>
        <w:tabs>
          <w:tab w:val="num" w:pos="360"/>
        </w:tabs>
        <w:ind w:left="360" w:hanging="360"/>
      </w:pPr>
      <w:rPr>
        <w:rFonts w:cs="Times New Roman"/>
      </w:rPr>
    </w:lvl>
  </w:abstractNum>
  <w:abstractNum w:abstractNumId="1" w15:restartNumberingAfterBreak="0">
    <w:nsid w:val="13D86AAA"/>
    <w:multiLevelType w:val="hybridMultilevel"/>
    <w:tmpl w:val="065C6134"/>
    <w:lvl w:ilvl="0" w:tplc="D9B0BDC6">
      <w:start w:val="1"/>
      <w:numFmt w:val="bullet"/>
      <w:pStyle w:val="Bullet1GC"/>
      <w:lvlText w:val=""/>
      <w:lvlJc w:val="left"/>
      <w:pPr>
        <w:tabs>
          <w:tab w:val="num" w:pos="1996"/>
        </w:tabs>
        <w:ind w:left="1996" w:hanging="380"/>
      </w:pPr>
      <w:rPr>
        <w:rFonts w:ascii="Symbol" w:hAnsi="Symbol" w:hint="default"/>
      </w:rPr>
    </w:lvl>
    <w:lvl w:ilvl="1" w:tplc="04090003">
      <w:start w:val="1"/>
      <w:numFmt w:val="bullet"/>
      <w:lvlText w:val=""/>
      <w:lvlJc w:val="left"/>
      <w:pPr>
        <w:tabs>
          <w:tab w:val="num" w:pos="999"/>
        </w:tabs>
        <w:ind w:left="999" w:hanging="420"/>
      </w:pPr>
      <w:rPr>
        <w:rFonts w:ascii="Wingdings" w:hAnsi="Wingdings" w:hint="default"/>
      </w:rPr>
    </w:lvl>
    <w:lvl w:ilvl="2" w:tplc="04090005" w:tentative="1">
      <w:start w:val="1"/>
      <w:numFmt w:val="bullet"/>
      <w:lvlText w:val=""/>
      <w:lvlJc w:val="left"/>
      <w:pPr>
        <w:tabs>
          <w:tab w:val="num" w:pos="1419"/>
        </w:tabs>
        <w:ind w:left="1419" w:hanging="420"/>
      </w:pPr>
      <w:rPr>
        <w:rFonts w:ascii="Wingdings" w:hAnsi="Wingdings" w:hint="default"/>
      </w:rPr>
    </w:lvl>
    <w:lvl w:ilvl="3" w:tplc="04090001" w:tentative="1">
      <w:start w:val="1"/>
      <w:numFmt w:val="bullet"/>
      <w:lvlText w:val=""/>
      <w:lvlJc w:val="left"/>
      <w:pPr>
        <w:tabs>
          <w:tab w:val="num" w:pos="1839"/>
        </w:tabs>
        <w:ind w:left="1839" w:hanging="420"/>
      </w:pPr>
      <w:rPr>
        <w:rFonts w:ascii="Wingdings" w:hAnsi="Wingdings" w:hint="default"/>
      </w:rPr>
    </w:lvl>
    <w:lvl w:ilvl="4" w:tplc="04090003" w:tentative="1">
      <w:start w:val="1"/>
      <w:numFmt w:val="bullet"/>
      <w:lvlText w:val=""/>
      <w:lvlJc w:val="left"/>
      <w:pPr>
        <w:tabs>
          <w:tab w:val="num" w:pos="2259"/>
        </w:tabs>
        <w:ind w:left="2259" w:hanging="420"/>
      </w:pPr>
      <w:rPr>
        <w:rFonts w:ascii="Wingdings" w:hAnsi="Wingdings" w:hint="default"/>
      </w:rPr>
    </w:lvl>
    <w:lvl w:ilvl="5" w:tplc="04090005" w:tentative="1">
      <w:start w:val="1"/>
      <w:numFmt w:val="bullet"/>
      <w:lvlText w:val=""/>
      <w:lvlJc w:val="left"/>
      <w:pPr>
        <w:tabs>
          <w:tab w:val="num" w:pos="2679"/>
        </w:tabs>
        <w:ind w:left="2679" w:hanging="420"/>
      </w:pPr>
      <w:rPr>
        <w:rFonts w:ascii="Wingdings" w:hAnsi="Wingdings" w:hint="default"/>
      </w:rPr>
    </w:lvl>
    <w:lvl w:ilvl="6" w:tplc="04090001" w:tentative="1">
      <w:start w:val="1"/>
      <w:numFmt w:val="bullet"/>
      <w:lvlText w:val=""/>
      <w:lvlJc w:val="left"/>
      <w:pPr>
        <w:tabs>
          <w:tab w:val="num" w:pos="3099"/>
        </w:tabs>
        <w:ind w:left="3099" w:hanging="420"/>
      </w:pPr>
      <w:rPr>
        <w:rFonts w:ascii="Wingdings" w:hAnsi="Wingdings" w:hint="default"/>
      </w:rPr>
    </w:lvl>
    <w:lvl w:ilvl="7" w:tplc="04090003" w:tentative="1">
      <w:start w:val="1"/>
      <w:numFmt w:val="bullet"/>
      <w:lvlText w:val=""/>
      <w:lvlJc w:val="left"/>
      <w:pPr>
        <w:tabs>
          <w:tab w:val="num" w:pos="3519"/>
        </w:tabs>
        <w:ind w:left="3519" w:hanging="420"/>
      </w:pPr>
      <w:rPr>
        <w:rFonts w:ascii="Wingdings" w:hAnsi="Wingdings" w:hint="default"/>
      </w:rPr>
    </w:lvl>
    <w:lvl w:ilvl="8" w:tplc="04090005" w:tentative="1">
      <w:start w:val="1"/>
      <w:numFmt w:val="bullet"/>
      <w:lvlText w:val=""/>
      <w:lvlJc w:val="left"/>
      <w:pPr>
        <w:tabs>
          <w:tab w:val="num" w:pos="3939"/>
        </w:tabs>
        <w:ind w:left="3939" w:hanging="420"/>
      </w:pPr>
      <w:rPr>
        <w:rFonts w:ascii="Wingdings" w:hAnsi="Wingdings" w:hint="default"/>
      </w:rPr>
    </w:lvl>
  </w:abstractNum>
  <w:abstractNum w:abstractNumId="2" w15:restartNumberingAfterBreak="0">
    <w:nsid w:val="15662C53"/>
    <w:multiLevelType w:val="hybridMultilevel"/>
    <w:tmpl w:val="2A10FF4C"/>
    <w:lvl w:ilvl="0" w:tplc="6166126C">
      <w:start w:val="1"/>
      <w:numFmt w:val="bullet"/>
      <w:pStyle w:val="DashGC"/>
      <w:lvlText w:val=""/>
      <w:lvlJc w:val="left"/>
      <w:pPr>
        <w:tabs>
          <w:tab w:val="num" w:pos="1996"/>
        </w:tabs>
        <w:ind w:left="1996" w:hanging="380"/>
      </w:pPr>
      <w:rPr>
        <w:rFonts w:ascii="Symbol" w:hAnsi="Symbol"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671861DB"/>
    <w:multiLevelType w:val="hybridMultilevel"/>
    <w:tmpl w:val="A9B633D4"/>
    <w:lvl w:ilvl="0" w:tplc="34446D32">
      <w:start w:val="1"/>
      <w:numFmt w:val="bullet"/>
      <w:pStyle w:val="Bullet2GC"/>
      <w:lvlText w:val=""/>
      <w:lvlJc w:val="left"/>
      <w:pPr>
        <w:tabs>
          <w:tab w:val="num" w:pos="2427"/>
        </w:tabs>
        <w:ind w:left="2427" w:hanging="380"/>
      </w:pPr>
      <w:rPr>
        <w:rFonts w:ascii="Symbol" w:hAnsi="Symbol"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67F31F55"/>
    <w:multiLevelType w:val="multilevel"/>
    <w:tmpl w:val="79FA05F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69912674"/>
    <w:multiLevelType w:val="hybridMultilevel"/>
    <w:tmpl w:val="9AE83778"/>
    <w:lvl w:ilvl="0" w:tplc="F2D8C84C">
      <w:start w:val="1"/>
      <w:numFmt w:val="lowerLetter"/>
      <w:lvlRestart w:val="0"/>
      <w:lvlText w:val="(%1)"/>
      <w:lvlJc w:val="left"/>
      <w:pPr>
        <w:tabs>
          <w:tab w:val="num" w:pos="2426"/>
        </w:tabs>
        <w:ind w:left="1134" w:firstLine="453"/>
      </w:pPr>
      <w:rPr>
        <w:rFonts w:ascii="Times New Roman" w:hAnsi="Times New Roman" w:cs="Times New Roman" w:hint="eastAsia"/>
        <w:color w:val="auto"/>
        <w:sz w:val="18"/>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1"/>
  </w:num>
  <w:num w:numId="2">
    <w:abstractNumId w:val="3"/>
  </w:num>
  <w:num w:numId="3">
    <w:abstractNumId w:val="2"/>
  </w:num>
  <w:num w:numId="4">
    <w:abstractNumId w:val="0"/>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embedSystemFonts/>
  <w:bordersDoNotSurroundHeader/>
  <w:bordersDoNotSurroundFooter/>
  <w:proofState w:spelling="clean" w:grammar="clean"/>
  <w:attachedTemplate r:id="rId1"/>
  <w:stylePaneFormatFilter w:val="2001" w:allStyles="1" w:customStyles="0" w:latentStyles="0" w:stylesInUse="0" w:headingStyles="0" w:numberingStyles="0" w:tableStyles="0" w:directFormattingOnRuns="0" w:directFormattingOnParagraphs="0" w:directFormattingOnNumbering="0" w:directFormattingOnTables="0" w:clearFormatting="0" w:top3HeadingStyles="1" w:visibleStyles="0" w:alternateStyleNames="0"/>
  <w:defaultTabStop w:val="431"/>
  <w:evenAndOddHeaders/>
  <w:drawingGridHorizontalSpacing w:val="105"/>
  <w:drawingGridVerticalSpacing w:val="163"/>
  <w:displayHorizontalDrawingGridEvery w:val="0"/>
  <w:displayVerticalDrawingGridEvery w:val="2"/>
  <w:characterSpacingControl w:val="doNotCompress"/>
  <w:hdrShapeDefaults>
    <o:shapedefaults v:ext="edit" spidmax="2049"/>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266C"/>
    <w:rsid w:val="00011483"/>
    <w:rsid w:val="00012551"/>
    <w:rsid w:val="0004554F"/>
    <w:rsid w:val="0008300D"/>
    <w:rsid w:val="0008596B"/>
    <w:rsid w:val="00092C4E"/>
    <w:rsid w:val="000D319F"/>
    <w:rsid w:val="000E4D0E"/>
    <w:rsid w:val="000F5EB8"/>
    <w:rsid w:val="00144B69"/>
    <w:rsid w:val="00153E86"/>
    <w:rsid w:val="00171BBD"/>
    <w:rsid w:val="00172E04"/>
    <w:rsid w:val="001B1BD1"/>
    <w:rsid w:val="001B6BB5"/>
    <w:rsid w:val="001C3EF2"/>
    <w:rsid w:val="001D17F6"/>
    <w:rsid w:val="001F1070"/>
    <w:rsid w:val="00204B42"/>
    <w:rsid w:val="00207782"/>
    <w:rsid w:val="0021265F"/>
    <w:rsid w:val="002231C3"/>
    <w:rsid w:val="00226113"/>
    <w:rsid w:val="0023605D"/>
    <w:rsid w:val="0024417F"/>
    <w:rsid w:val="00250F8D"/>
    <w:rsid w:val="00296978"/>
    <w:rsid w:val="002A22A4"/>
    <w:rsid w:val="002E1C97"/>
    <w:rsid w:val="002F5834"/>
    <w:rsid w:val="003006AB"/>
    <w:rsid w:val="00312FEE"/>
    <w:rsid w:val="00326EBF"/>
    <w:rsid w:val="00327FE4"/>
    <w:rsid w:val="003300A8"/>
    <w:rsid w:val="003333CC"/>
    <w:rsid w:val="00346DA7"/>
    <w:rsid w:val="00355817"/>
    <w:rsid w:val="00355B96"/>
    <w:rsid w:val="00393237"/>
    <w:rsid w:val="0039470D"/>
    <w:rsid w:val="00394816"/>
    <w:rsid w:val="003A1266"/>
    <w:rsid w:val="003B35DB"/>
    <w:rsid w:val="003C2ECD"/>
    <w:rsid w:val="003E162E"/>
    <w:rsid w:val="003F4B7C"/>
    <w:rsid w:val="00427F63"/>
    <w:rsid w:val="00434D38"/>
    <w:rsid w:val="00441E6F"/>
    <w:rsid w:val="00467B10"/>
    <w:rsid w:val="00494EB8"/>
    <w:rsid w:val="004C4A0A"/>
    <w:rsid w:val="004D0A00"/>
    <w:rsid w:val="004F348E"/>
    <w:rsid w:val="00501220"/>
    <w:rsid w:val="005C583E"/>
    <w:rsid w:val="005E403A"/>
    <w:rsid w:val="005E4086"/>
    <w:rsid w:val="005F24B3"/>
    <w:rsid w:val="00604D91"/>
    <w:rsid w:val="006257FE"/>
    <w:rsid w:val="0064374E"/>
    <w:rsid w:val="0066208D"/>
    <w:rsid w:val="00670DEE"/>
    <w:rsid w:val="00680656"/>
    <w:rsid w:val="0068575E"/>
    <w:rsid w:val="00691F10"/>
    <w:rsid w:val="006B1119"/>
    <w:rsid w:val="006D1DAB"/>
    <w:rsid w:val="006D3757"/>
    <w:rsid w:val="006D37EB"/>
    <w:rsid w:val="006E3E46"/>
    <w:rsid w:val="006E71B1"/>
    <w:rsid w:val="006F1404"/>
    <w:rsid w:val="0070593B"/>
    <w:rsid w:val="00705D89"/>
    <w:rsid w:val="00713DF5"/>
    <w:rsid w:val="00721C07"/>
    <w:rsid w:val="00731A42"/>
    <w:rsid w:val="007340D4"/>
    <w:rsid w:val="0074407D"/>
    <w:rsid w:val="00744E85"/>
    <w:rsid w:val="00755487"/>
    <w:rsid w:val="0076337E"/>
    <w:rsid w:val="00767E69"/>
    <w:rsid w:val="0077079A"/>
    <w:rsid w:val="00771504"/>
    <w:rsid w:val="00787351"/>
    <w:rsid w:val="00795852"/>
    <w:rsid w:val="007A5599"/>
    <w:rsid w:val="007F1587"/>
    <w:rsid w:val="00856233"/>
    <w:rsid w:val="00857A14"/>
    <w:rsid w:val="00860F27"/>
    <w:rsid w:val="008A16D9"/>
    <w:rsid w:val="008B0332"/>
    <w:rsid w:val="008B0560"/>
    <w:rsid w:val="008B2BFA"/>
    <w:rsid w:val="008B4850"/>
    <w:rsid w:val="008C49DD"/>
    <w:rsid w:val="008D31F4"/>
    <w:rsid w:val="008E6A3F"/>
    <w:rsid w:val="008F78F5"/>
    <w:rsid w:val="00923557"/>
    <w:rsid w:val="00936F03"/>
    <w:rsid w:val="00943B69"/>
    <w:rsid w:val="00944CB3"/>
    <w:rsid w:val="0096722F"/>
    <w:rsid w:val="00986624"/>
    <w:rsid w:val="00991843"/>
    <w:rsid w:val="009B09D7"/>
    <w:rsid w:val="009D35ED"/>
    <w:rsid w:val="009F13E4"/>
    <w:rsid w:val="009F2055"/>
    <w:rsid w:val="00A03CB6"/>
    <w:rsid w:val="00A04169"/>
    <w:rsid w:val="00A1364C"/>
    <w:rsid w:val="00A21076"/>
    <w:rsid w:val="00A21404"/>
    <w:rsid w:val="00A31BA8"/>
    <w:rsid w:val="00A33520"/>
    <w:rsid w:val="00A3739A"/>
    <w:rsid w:val="00A40BCE"/>
    <w:rsid w:val="00A52DAF"/>
    <w:rsid w:val="00A72D6C"/>
    <w:rsid w:val="00A84072"/>
    <w:rsid w:val="00AD5172"/>
    <w:rsid w:val="00AE2FDF"/>
    <w:rsid w:val="00B16570"/>
    <w:rsid w:val="00B23B03"/>
    <w:rsid w:val="00B35520"/>
    <w:rsid w:val="00B43EB7"/>
    <w:rsid w:val="00B441FA"/>
    <w:rsid w:val="00B53320"/>
    <w:rsid w:val="00B611BE"/>
    <w:rsid w:val="00B614C4"/>
    <w:rsid w:val="00B74A64"/>
    <w:rsid w:val="00B93164"/>
    <w:rsid w:val="00B942FC"/>
    <w:rsid w:val="00B96E55"/>
    <w:rsid w:val="00B9783A"/>
    <w:rsid w:val="00BA7791"/>
    <w:rsid w:val="00BC6522"/>
    <w:rsid w:val="00C0015E"/>
    <w:rsid w:val="00C121D5"/>
    <w:rsid w:val="00C17349"/>
    <w:rsid w:val="00C178EC"/>
    <w:rsid w:val="00C17D5E"/>
    <w:rsid w:val="00C23119"/>
    <w:rsid w:val="00C31647"/>
    <w:rsid w:val="00C351AA"/>
    <w:rsid w:val="00C70852"/>
    <w:rsid w:val="00C7253F"/>
    <w:rsid w:val="00C90707"/>
    <w:rsid w:val="00CA0F2A"/>
    <w:rsid w:val="00CE1D1C"/>
    <w:rsid w:val="00D01966"/>
    <w:rsid w:val="00D26A05"/>
    <w:rsid w:val="00D3281A"/>
    <w:rsid w:val="00D45EA5"/>
    <w:rsid w:val="00D54907"/>
    <w:rsid w:val="00D60FC8"/>
    <w:rsid w:val="00D849B7"/>
    <w:rsid w:val="00D9309B"/>
    <w:rsid w:val="00D97B98"/>
    <w:rsid w:val="00DB5F1B"/>
    <w:rsid w:val="00DC671F"/>
    <w:rsid w:val="00DC77C2"/>
    <w:rsid w:val="00DD6D45"/>
    <w:rsid w:val="00DE4DA7"/>
    <w:rsid w:val="00DF1FA4"/>
    <w:rsid w:val="00E02C13"/>
    <w:rsid w:val="00E200AF"/>
    <w:rsid w:val="00E33B38"/>
    <w:rsid w:val="00E3471E"/>
    <w:rsid w:val="00E442A1"/>
    <w:rsid w:val="00E47FE5"/>
    <w:rsid w:val="00E574AF"/>
    <w:rsid w:val="00E8026A"/>
    <w:rsid w:val="00E8421D"/>
    <w:rsid w:val="00EA7E67"/>
    <w:rsid w:val="00ED67E8"/>
    <w:rsid w:val="00F12324"/>
    <w:rsid w:val="00F14AA6"/>
    <w:rsid w:val="00F203E3"/>
    <w:rsid w:val="00F24A6F"/>
    <w:rsid w:val="00F24E6D"/>
    <w:rsid w:val="00F714DA"/>
    <w:rsid w:val="00F757F3"/>
    <w:rsid w:val="00F93870"/>
    <w:rsid w:val="00FB456B"/>
    <w:rsid w:val="00FC637E"/>
    <w:rsid w:val="00FE266C"/>
    <w:rsid w:val="00FF5FC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AAC9594-F15E-4531-8C7E-4F6684705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qFormat="1"/>
    <w:lsdException w:name="endnote reference" w:semiHidden="1" w:uiPriority="0" w:unhideWhenUsed="1" w:qFormat="1"/>
    <w:lsdException w:name="endnote text" w:semiHidden="1" w:uiPriority="0"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1364C"/>
    <w:pPr>
      <w:tabs>
        <w:tab w:val="left" w:pos="431"/>
      </w:tabs>
      <w:overflowPunct w:val="0"/>
      <w:adjustRightInd w:val="0"/>
      <w:snapToGrid w:val="0"/>
      <w:spacing w:line="320" w:lineRule="exact"/>
      <w:jc w:val="both"/>
    </w:pPr>
    <w:rPr>
      <w:snapToGrid w:val="0"/>
      <w:sz w:val="21"/>
    </w:rPr>
  </w:style>
  <w:style w:type="paragraph" w:styleId="1">
    <w:name w:val="heading 1"/>
    <w:basedOn w:val="a"/>
    <w:next w:val="a"/>
    <w:link w:val="10"/>
    <w:uiPriority w:val="9"/>
    <w:semiHidden/>
    <w:rsid w:val="008B0560"/>
    <w:pPr>
      <w:keepNext/>
      <w:keepLines/>
      <w:spacing w:before="480" w:line="276" w:lineRule="auto"/>
      <w:outlineLvl w:val="0"/>
    </w:pPr>
    <w:rPr>
      <w:rFonts w:eastAsia="Times New Roman"/>
      <w:b/>
      <w:bCs/>
      <w:snapToGrid/>
      <w:color w:val="365F91" w:themeColor="accent1" w:themeShade="BF"/>
      <w:sz w:val="28"/>
      <w:szCs w:val="28"/>
    </w:rPr>
  </w:style>
  <w:style w:type="paragraph" w:styleId="2">
    <w:name w:val="heading 2"/>
    <w:basedOn w:val="a"/>
    <w:next w:val="a"/>
    <w:link w:val="20"/>
    <w:uiPriority w:val="9"/>
    <w:semiHidden/>
    <w:rsid w:val="008B0560"/>
    <w:pPr>
      <w:keepNext/>
      <w:keepLines/>
      <w:spacing w:before="200" w:line="276" w:lineRule="auto"/>
      <w:outlineLvl w:val="1"/>
    </w:pPr>
    <w:rPr>
      <w:rFonts w:eastAsia="Times New Roman"/>
      <w:b/>
      <w:bCs/>
      <w:snapToGrid/>
      <w:color w:val="4F81BD" w:themeColor="accent1"/>
      <w:sz w:val="26"/>
      <w:szCs w:val="26"/>
    </w:rPr>
  </w:style>
  <w:style w:type="paragraph" w:styleId="3">
    <w:name w:val="heading 3"/>
    <w:basedOn w:val="a"/>
    <w:next w:val="a"/>
    <w:link w:val="30"/>
    <w:uiPriority w:val="9"/>
    <w:semiHidden/>
    <w:qFormat/>
    <w:rsid w:val="008B0560"/>
    <w:pPr>
      <w:keepNext/>
      <w:keepLines/>
      <w:spacing w:before="200" w:line="276" w:lineRule="auto"/>
      <w:outlineLvl w:val="2"/>
    </w:pPr>
    <w:rPr>
      <w:rFonts w:eastAsia="Times New Roman"/>
      <w:b/>
      <w:bCs/>
      <w:snapToGrid/>
      <w:color w:val="4F81BD" w:themeColor="accent1"/>
      <w:sz w:val="22"/>
    </w:rPr>
  </w:style>
  <w:style w:type="paragraph" w:styleId="4">
    <w:name w:val="heading 4"/>
    <w:basedOn w:val="a"/>
    <w:next w:val="a"/>
    <w:link w:val="40"/>
    <w:uiPriority w:val="9"/>
    <w:semiHidden/>
    <w:qFormat/>
    <w:rsid w:val="008B0560"/>
    <w:pPr>
      <w:keepNext/>
      <w:keepLines/>
      <w:spacing w:before="200" w:line="276" w:lineRule="auto"/>
      <w:outlineLvl w:val="3"/>
    </w:pPr>
    <w:rPr>
      <w:rFonts w:eastAsia="Times New Roman"/>
      <w:b/>
      <w:bCs/>
      <w:i/>
      <w:iCs/>
      <w:snapToGrid/>
      <w:color w:val="4F81BD" w:themeColor="accent1"/>
      <w:sz w:val="22"/>
    </w:rPr>
  </w:style>
  <w:style w:type="paragraph" w:styleId="5">
    <w:name w:val="heading 5"/>
    <w:basedOn w:val="a"/>
    <w:next w:val="a"/>
    <w:link w:val="50"/>
    <w:uiPriority w:val="9"/>
    <w:semiHidden/>
    <w:qFormat/>
    <w:rsid w:val="008B0560"/>
    <w:pPr>
      <w:keepNext/>
      <w:keepLines/>
      <w:spacing w:before="200" w:line="276" w:lineRule="auto"/>
      <w:outlineLvl w:val="4"/>
    </w:pPr>
    <w:rPr>
      <w:rFonts w:eastAsia="Times New Roman"/>
      <w:snapToGrid/>
      <w:color w:val="243F60" w:themeColor="accent1" w:themeShade="7F"/>
      <w:sz w:val="22"/>
    </w:rPr>
  </w:style>
  <w:style w:type="paragraph" w:styleId="6">
    <w:name w:val="heading 6"/>
    <w:basedOn w:val="a"/>
    <w:next w:val="a"/>
    <w:link w:val="60"/>
    <w:uiPriority w:val="9"/>
    <w:semiHidden/>
    <w:qFormat/>
    <w:rsid w:val="008B0560"/>
    <w:pPr>
      <w:keepNext/>
      <w:keepLines/>
      <w:spacing w:before="200" w:line="276" w:lineRule="auto"/>
      <w:outlineLvl w:val="5"/>
    </w:pPr>
    <w:rPr>
      <w:rFonts w:eastAsia="Times New Roman"/>
      <w:i/>
      <w:iCs/>
      <w:snapToGrid/>
      <w:color w:val="243F60" w:themeColor="accent1" w:themeShade="7F"/>
      <w:sz w:val="22"/>
    </w:rPr>
  </w:style>
  <w:style w:type="paragraph" w:styleId="7">
    <w:name w:val="heading 7"/>
    <w:basedOn w:val="a"/>
    <w:next w:val="a"/>
    <w:link w:val="70"/>
    <w:uiPriority w:val="9"/>
    <w:semiHidden/>
    <w:qFormat/>
    <w:rsid w:val="008B0560"/>
    <w:pPr>
      <w:keepNext/>
      <w:keepLines/>
      <w:spacing w:before="200" w:line="276" w:lineRule="auto"/>
      <w:outlineLvl w:val="6"/>
    </w:pPr>
    <w:rPr>
      <w:rFonts w:eastAsia="Times New Roman"/>
      <w:i/>
      <w:iCs/>
      <w:snapToGrid/>
      <w:color w:val="404040" w:themeColor="text1" w:themeTint="BF"/>
      <w:sz w:val="22"/>
    </w:rPr>
  </w:style>
  <w:style w:type="paragraph" w:styleId="8">
    <w:name w:val="heading 8"/>
    <w:basedOn w:val="a"/>
    <w:next w:val="a"/>
    <w:link w:val="80"/>
    <w:uiPriority w:val="9"/>
    <w:semiHidden/>
    <w:qFormat/>
    <w:rsid w:val="008B0560"/>
    <w:pPr>
      <w:keepNext/>
      <w:keepLines/>
      <w:spacing w:before="200" w:line="276" w:lineRule="auto"/>
      <w:outlineLvl w:val="7"/>
    </w:pPr>
    <w:rPr>
      <w:rFonts w:eastAsia="Times New Roman"/>
      <w:snapToGrid/>
      <w:color w:val="4F81BD" w:themeColor="accent1"/>
    </w:rPr>
  </w:style>
  <w:style w:type="paragraph" w:styleId="9">
    <w:name w:val="heading 9"/>
    <w:basedOn w:val="a"/>
    <w:next w:val="a"/>
    <w:link w:val="90"/>
    <w:uiPriority w:val="9"/>
    <w:semiHidden/>
    <w:qFormat/>
    <w:rsid w:val="008B0560"/>
    <w:pPr>
      <w:keepNext/>
      <w:keepLines/>
      <w:spacing w:before="200" w:line="276" w:lineRule="auto"/>
      <w:outlineLvl w:val="8"/>
    </w:pPr>
    <w:rPr>
      <w:rFonts w:eastAsia="Times New Roman"/>
      <w:i/>
      <w:iCs/>
      <w:snapToGrid/>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MGC">
    <w:name w:val="_ H __M_GC"/>
    <w:basedOn w:val="a"/>
    <w:next w:val="a"/>
    <w:qFormat/>
    <w:rsid w:val="00670DEE"/>
    <w:pPr>
      <w:keepNext/>
      <w:keepLines/>
      <w:tabs>
        <w:tab w:val="clear" w:pos="431"/>
        <w:tab w:val="right" w:pos="851"/>
      </w:tabs>
      <w:spacing w:before="240" w:after="240" w:line="440" w:lineRule="exact"/>
      <w:ind w:left="1134" w:right="1134" w:hanging="1134"/>
      <w:jc w:val="left"/>
      <w:outlineLvl w:val="0"/>
    </w:pPr>
    <w:rPr>
      <w:rFonts w:eastAsia="SimHei"/>
      <w:snapToGrid/>
      <w:sz w:val="34"/>
      <w:szCs w:val="34"/>
    </w:rPr>
  </w:style>
  <w:style w:type="paragraph" w:customStyle="1" w:styleId="HChGC">
    <w:name w:val="_ H _Ch_GC"/>
    <w:basedOn w:val="a"/>
    <w:next w:val="a"/>
    <w:qFormat/>
    <w:rsid w:val="00670DEE"/>
    <w:pPr>
      <w:keepNext/>
      <w:keepLines/>
      <w:tabs>
        <w:tab w:val="clear" w:pos="431"/>
        <w:tab w:val="right" w:pos="851"/>
      </w:tabs>
      <w:spacing w:before="360" w:after="240" w:line="400" w:lineRule="exact"/>
      <w:ind w:left="1134" w:right="1134" w:hanging="1134"/>
      <w:jc w:val="left"/>
      <w:outlineLvl w:val="1"/>
    </w:pPr>
    <w:rPr>
      <w:rFonts w:eastAsia="SimHei"/>
      <w:snapToGrid/>
      <w:sz w:val="28"/>
      <w:szCs w:val="28"/>
    </w:rPr>
  </w:style>
  <w:style w:type="paragraph" w:customStyle="1" w:styleId="H1GC">
    <w:name w:val="_ H_1_GC"/>
    <w:basedOn w:val="a"/>
    <w:next w:val="a"/>
    <w:qFormat/>
    <w:rsid w:val="00670DEE"/>
    <w:pPr>
      <w:keepNext/>
      <w:keepLines/>
      <w:tabs>
        <w:tab w:val="clear" w:pos="431"/>
        <w:tab w:val="right" w:pos="851"/>
      </w:tabs>
      <w:spacing w:before="360" w:after="240"/>
      <w:ind w:left="1134" w:right="1134" w:hanging="1134"/>
      <w:jc w:val="left"/>
      <w:outlineLvl w:val="2"/>
    </w:pPr>
    <w:rPr>
      <w:rFonts w:eastAsia="SimHei"/>
      <w:snapToGrid/>
      <w:sz w:val="24"/>
      <w:szCs w:val="24"/>
    </w:rPr>
  </w:style>
  <w:style w:type="paragraph" w:customStyle="1" w:styleId="H23GC">
    <w:name w:val="_ H_2/3_GC"/>
    <w:basedOn w:val="a"/>
    <w:next w:val="a"/>
    <w:qFormat/>
    <w:rsid w:val="0096722F"/>
    <w:pPr>
      <w:keepNext/>
      <w:keepLines/>
      <w:tabs>
        <w:tab w:val="clear" w:pos="431"/>
        <w:tab w:val="right" w:pos="851"/>
      </w:tabs>
      <w:spacing w:before="240" w:after="120"/>
      <w:ind w:left="1134" w:right="1134" w:hanging="1134"/>
      <w:jc w:val="left"/>
    </w:pPr>
    <w:rPr>
      <w:rFonts w:eastAsia="SimHei"/>
      <w:snapToGrid/>
      <w:sz w:val="22"/>
      <w:szCs w:val="22"/>
    </w:rPr>
  </w:style>
  <w:style w:type="paragraph" w:customStyle="1" w:styleId="H4GC">
    <w:name w:val="_ H_4_GC"/>
    <w:basedOn w:val="a"/>
    <w:next w:val="a"/>
    <w:qFormat/>
    <w:rsid w:val="00670DEE"/>
    <w:pPr>
      <w:keepNext/>
      <w:keepLines/>
      <w:tabs>
        <w:tab w:val="clear" w:pos="431"/>
        <w:tab w:val="right" w:pos="851"/>
      </w:tabs>
      <w:spacing w:before="240" w:after="120"/>
      <w:ind w:left="1134" w:right="1134" w:hanging="1134"/>
      <w:jc w:val="left"/>
      <w:outlineLvl w:val="4"/>
    </w:pPr>
    <w:rPr>
      <w:rFonts w:eastAsia="KaiTi_GB2312"/>
      <w:snapToGrid/>
      <w:sz w:val="23"/>
      <w:szCs w:val="23"/>
    </w:rPr>
  </w:style>
  <w:style w:type="paragraph" w:customStyle="1" w:styleId="H56GC">
    <w:name w:val="_ H_5/6_GC"/>
    <w:basedOn w:val="a"/>
    <w:next w:val="a"/>
    <w:qFormat/>
    <w:rsid w:val="00670DEE"/>
    <w:pPr>
      <w:keepNext/>
      <w:keepLines/>
      <w:tabs>
        <w:tab w:val="clear" w:pos="431"/>
        <w:tab w:val="right" w:pos="851"/>
      </w:tabs>
      <w:spacing w:before="240" w:after="120"/>
      <w:ind w:left="1134" w:right="1134" w:hanging="1134"/>
      <w:jc w:val="left"/>
      <w:outlineLvl w:val="5"/>
    </w:pPr>
    <w:rPr>
      <w:snapToGrid/>
      <w:szCs w:val="21"/>
    </w:rPr>
  </w:style>
  <w:style w:type="paragraph" w:customStyle="1" w:styleId="SingleTxtGC">
    <w:name w:val="_ Single Txt_GC"/>
    <w:basedOn w:val="a"/>
    <w:link w:val="SingleTxtGCChar"/>
    <w:qFormat/>
    <w:rsid w:val="00C17349"/>
    <w:pPr>
      <w:tabs>
        <w:tab w:val="left" w:pos="1134"/>
        <w:tab w:val="left" w:pos="1565"/>
        <w:tab w:val="left" w:pos="1996"/>
        <w:tab w:val="left" w:pos="2427"/>
      </w:tabs>
      <w:spacing w:after="120"/>
      <w:ind w:left="1134" w:right="1134"/>
    </w:pPr>
  </w:style>
  <w:style w:type="character" w:customStyle="1" w:styleId="SingleTxtGCChar">
    <w:name w:val="_ Single Txt_GC Char"/>
    <w:basedOn w:val="a0"/>
    <w:link w:val="SingleTxtGC"/>
    <w:locked/>
    <w:rsid w:val="00C17349"/>
    <w:rPr>
      <w:snapToGrid w:val="0"/>
      <w:sz w:val="21"/>
      <w:szCs w:val="21"/>
    </w:rPr>
  </w:style>
  <w:style w:type="paragraph" w:customStyle="1" w:styleId="SLGC">
    <w:name w:val="__S_L_GC"/>
    <w:basedOn w:val="a"/>
    <w:next w:val="a"/>
    <w:qFormat/>
    <w:rsid w:val="00C17349"/>
    <w:pPr>
      <w:keepNext/>
      <w:keepLines/>
      <w:spacing w:before="240" w:after="240" w:line="560" w:lineRule="exact"/>
      <w:ind w:left="1134" w:right="1134"/>
    </w:pPr>
    <w:rPr>
      <w:rFonts w:eastAsia="SimHei"/>
      <w:sz w:val="56"/>
      <w:szCs w:val="56"/>
    </w:rPr>
  </w:style>
  <w:style w:type="paragraph" w:customStyle="1" w:styleId="SMGC">
    <w:name w:val="__S_M_GC"/>
    <w:basedOn w:val="a"/>
    <w:next w:val="a"/>
    <w:qFormat/>
    <w:rsid w:val="00C17349"/>
    <w:pPr>
      <w:keepNext/>
      <w:keepLines/>
      <w:spacing w:before="240" w:after="240" w:line="400" w:lineRule="exact"/>
      <w:ind w:left="1134" w:right="1134"/>
    </w:pPr>
    <w:rPr>
      <w:rFonts w:eastAsia="SimHei"/>
      <w:sz w:val="40"/>
      <w:szCs w:val="40"/>
    </w:rPr>
  </w:style>
  <w:style w:type="paragraph" w:customStyle="1" w:styleId="SSGC">
    <w:name w:val="__S_S_GC"/>
    <w:basedOn w:val="a"/>
    <w:next w:val="a"/>
    <w:qFormat/>
    <w:rsid w:val="008B0560"/>
    <w:pPr>
      <w:keepNext/>
      <w:keepLines/>
      <w:spacing w:before="240" w:after="240" w:line="300" w:lineRule="exact"/>
      <w:ind w:left="1134" w:right="1134"/>
    </w:pPr>
    <w:rPr>
      <w:rFonts w:eastAsia="SimHei"/>
      <w:sz w:val="28"/>
    </w:rPr>
  </w:style>
  <w:style w:type="paragraph" w:customStyle="1" w:styleId="XLargeGC">
    <w:name w:val="__XLarge_GC"/>
    <w:basedOn w:val="a"/>
    <w:next w:val="a"/>
    <w:qFormat/>
    <w:rsid w:val="00C17349"/>
    <w:pPr>
      <w:keepNext/>
      <w:keepLines/>
      <w:spacing w:before="240" w:after="240" w:line="400" w:lineRule="exact"/>
      <w:ind w:left="1134" w:right="1134"/>
    </w:pPr>
    <w:rPr>
      <w:rFonts w:eastAsia="SimHei"/>
      <w:sz w:val="40"/>
      <w:szCs w:val="40"/>
    </w:rPr>
  </w:style>
  <w:style w:type="paragraph" w:customStyle="1" w:styleId="Bullet1GC">
    <w:name w:val="_Bullet 1_GC"/>
    <w:basedOn w:val="a"/>
    <w:qFormat/>
    <w:rsid w:val="00C17349"/>
    <w:pPr>
      <w:numPr>
        <w:numId w:val="1"/>
      </w:numPr>
      <w:spacing w:after="120"/>
      <w:ind w:right="1134"/>
    </w:pPr>
  </w:style>
  <w:style w:type="paragraph" w:customStyle="1" w:styleId="Bullet2GC">
    <w:name w:val="_Bullet 2_GC"/>
    <w:basedOn w:val="a"/>
    <w:qFormat/>
    <w:rsid w:val="00C17349"/>
    <w:pPr>
      <w:numPr>
        <w:numId w:val="2"/>
      </w:numPr>
      <w:spacing w:after="120"/>
      <w:ind w:right="1134"/>
    </w:pPr>
  </w:style>
  <w:style w:type="paragraph" w:customStyle="1" w:styleId="DashGC">
    <w:name w:val="_Dash_GC"/>
    <w:basedOn w:val="a"/>
    <w:qFormat/>
    <w:rsid w:val="00C17349"/>
    <w:pPr>
      <w:numPr>
        <w:numId w:val="3"/>
      </w:numPr>
      <w:spacing w:after="120"/>
      <w:ind w:right="1134"/>
    </w:pPr>
    <w:rPr>
      <w:lang w:val="fr-CH"/>
    </w:rPr>
  </w:style>
  <w:style w:type="paragraph" w:customStyle="1" w:styleId="a3">
    <w:name w:val="表数文字"/>
    <w:basedOn w:val="a"/>
    <w:qFormat/>
    <w:rsid w:val="00C17349"/>
    <w:pPr>
      <w:tabs>
        <w:tab w:val="left" w:pos="1134"/>
        <w:tab w:val="left" w:pos="1565"/>
        <w:tab w:val="left" w:pos="1996"/>
        <w:tab w:val="left" w:pos="2427"/>
      </w:tabs>
      <w:spacing w:before="40" w:after="40" w:line="240" w:lineRule="atLeast"/>
      <w:ind w:right="113"/>
    </w:pPr>
    <w:rPr>
      <w:sz w:val="18"/>
      <w:szCs w:val="18"/>
    </w:rPr>
  </w:style>
  <w:style w:type="paragraph" w:customStyle="1" w:styleId="a4">
    <w:name w:val="表中标题"/>
    <w:basedOn w:val="a"/>
    <w:qFormat/>
    <w:rsid w:val="00C17349"/>
    <w:pPr>
      <w:tabs>
        <w:tab w:val="left" w:pos="1134"/>
        <w:tab w:val="left" w:pos="1565"/>
        <w:tab w:val="left" w:pos="1996"/>
        <w:tab w:val="left" w:pos="2427"/>
      </w:tabs>
      <w:spacing w:before="80" w:after="80" w:line="200" w:lineRule="exact"/>
      <w:ind w:right="113"/>
    </w:pPr>
    <w:rPr>
      <w:rFonts w:eastAsia="楷体"/>
      <w:sz w:val="18"/>
    </w:rPr>
  </w:style>
  <w:style w:type="paragraph" w:customStyle="1" w:styleId="a5">
    <w:name w:val="表中文字"/>
    <w:basedOn w:val="a"/>
    <w:qFormat/>
    <w:rsid w:val="00C17349"/>
    <w:pPr>
      <w:tabs>
        <w:tab w:val="left" w:pos="1134"/>
        <w:tab w:val="left" w:pos="1565"/>
        <w:tab w:val="left" w:pos="1996"/>
        <w:tab w:val="left" w:pos="2427"/>
      </w:tabs>
      <w:spacing w:before="40" w:line="240" w:lineRule="atLeast"/>
      <w:ind w:right="113"/>
    </w:pPr>
    <w:rPr>
      <w:sz w:val="18"/>
      <w:szCs w:val="18"/>
    </w:rPr>
  </w:style>
  <w:style w:type="paragraph" w:styleId="a6">
    <w:name w:val="footnote text"/>
    <w:aliases w:val="5_G"/>
    <w:basedOn w:val="a"/>
    <w:link w:val="a7"/>
    <w:qFormat/>
    <w:rsid w:val="00E442A1"/>
    <w:pPr>
      <w:keepLines/>
      <w:widowControl w:val="0"/>
      <w:tabs>
        <w:tab w:val="clear" w:pos="431"/>
        <w:tab w:val="right" w:pos="1021"/>
      </w:tabs>
      <w:spacing w:after="120" w:line="240" w:lineRule="exact"/>
      <w:ind w:left="1134" w:right="1134" w:hanging="1134"/>
    </w:pPr>
    <w:rPr>
      <w:sz w:val="18"/>
      <w:szCs w:val="18"/>
    </w:rPr>
  </w:style>
  <w:style w:type="character" w:customStyle="1" w:styleId="a7">
    <w:name w:val="註腳文字 字元"/>
    <w:aliases w:val="5_G 字元"/>
    <w:basedOn w:val="a0"/>
    <w:link w:val="a6"/>
    <w:rsid w:val="00E442A1"/>
    <w:rPr>
      <w:snapToGrid w:val="0"/>
      <w:sz w:val="18"/>
      <w:szCs w:val="18"/>
    </w:rPr>
  </w:style>
  <w:style w:type="character" w:styleId="a8">
    <w:name w:val="footnote reference"/>
    <w:aliases w:val="4_G"/>
    <w:basedOn w:val="a0"/>
    <w:qFormat/>
    <w:rsid w:val="000E4D0E"/>
    <w:rPr>
      <w:rFonts w:ascii="Times New Roman" w:eastAsia="Times New Roman" w:hAnsi="Times New Roman"/>
      <w:caps w:val="0"/>
      <w:smallCaps w:val="0"/>
      <w:strike w:val="0"/>
      <w:dstrike w:val="0"/>
      <w:snapToGrid w:val="0"/>
      <w:vanish w:val="0"/>
      <w:color w:val="0000FF"/>
      <w:spacing w:val="0"/>
      <w:w w:val="100"/>
      <w:kern w:val="0"/>
      <w:position w:val="0"/>
      <w:sz w:val="21"/>
      <w:vertAlign w:val="superscript"/>
      <w14:cntxtAlts w14:val="0"/>
    </w:rPr>
  </w:style>
  <w:style w:type="paragraph" w:customStyle="1" w:styleId="a9">
    <w:name w:val="目录段页次"/>
    <w:basedOn w:val="a"/>
    <w:qFormat/>
    <w:rsid w:val="004F348E"/>
    <w:pPr>
      <w:tabs>
        <w:tab w:val="clear" w:pos="431"/>
        <w:tab w:val="right" w:pos="851"/>
        <w:tab w:val="left" w:pos="1134"/>
        <w:tab w:val="left" w:pos="1565"/>
        <w:tab w:val="left" w:pos="1996"/>
        <w:tab w:val="right" w:leader="dot" w:pos="7655"/>
        <w:tab w:val="right" w:pos="8789"/>
        <w:tab w:val="right" w:pos="9554"/>
      </w:tabs>
      <w:spacing w:after="120"/>
      <w:ind w:left="1134" w:right="3119" w:hanging="1134"/>
    </w:pPr>
    <w:rPr>
      <w:szCs w:val="21"/>
    </w:rPr>
  </w:style>
  <w:style w:type="paragraph" w:customStyle="1" w:styleId="aa">
    <w:name w:val="目录页次"/>
    <w:basedOn w:val="a"/>
    <w:qFormat/>
    <w:rsid w:val="00E442A1"/>
    <w:pPr>
      <w:tabs>
        <w:tab w:val="clear" w:pos="431"/>
        <w:tab w:val="right" w:pos="851"/>
        <w:tab w:val="left" w:pos="1134"/>
        <w:tab w:val="left" w:pos="1565"/>
        <w:tab w:val="left" w:pos="1996"/>
        <w:tab w:val="right" w:leader="dot" w:pos="8789"/>
        <w:tab w:val="right" w:pos="9554"/>
      </w:tabs>
      <w:spacing w:after="120"/>
      <w:ind w:left="1134" w:right="3119" w:hanging="1134"/>
    </w:pPr>
    <w:rPr>
      <w:szCs w:val="21"/>
    </w:rPr>
  </w:style>
  <w:style w:type="paragraph" w:customStyle="1" w:styleId="ab">
    <w:name w:val="缩进正文"/>
    <w:basedOn w:val="a"/>
    <w:qFormat/>
    <w:rsid w:val="00E442A1"/>
    <w:pPr>
      <w:tabs>
        <w:tab w:val="left" w:pos="1134"/>
        <w:tab w:val="left" w:pos="1565"/>
        <w:tab w:val="left" w:pos="1996"/>
        <w:tab w:val="left" w:pos="2427"/>
      </w:tabs>
      <w:spacing w:after="120"/>
      <w:ind w:left="1565" w:right="1134"/>
    </w:pPr>
    <w:rPr>
      <w:szCs w:val="21"/>
    </w:rPr>
  </w:style>
  <w:style w:type="paragraph" w:styleId="ac">
    <w:name w:val="endnote text"/>
    <w:basedOn w:val="a6"/>
    <w:link w:val="ad"/>
    <w:qFormat/>
    <w:rsid w:val="00E442A1"/>
    <w:pPr>
      <w:keepLines w:val="0"/>
      <w:spacing w:after="0"/>
    </w:pPr>
  </w:style>
  <w:style w:type="character" w:customStyle="1" w:styleId="ad">
    <w:name w:val="章節附註文字 字元"/>
    <w:basedOn w:val="a0"/>
    <w:link w:val="ac"/>
    <w:rsid w:val="00E442A1"/>
    <w:rPr>
      <w:snapToGrid w:val="0"/>
      <w:sz w:val="18"/>
      <w:szCs w:val="18"/>
    </w:rPr>
  </w:style>
  <w:style w:type="character" w:styleId="ae">
    <w:name w:val="endnote reference"/>
    <w:basedOn w:val="a8"/>
    <w:qFormat/>
    <w:rsid w:val="00F714DA"/>
    <w:rPr>
      <w:rFonts w:ascii="Times New Roman" w:eastAsia="Times New Roman" w:hAnsi="Times New Roman"/>
      <w:caps w:val="0"/>
      <w:smallCaps w:val="0"/>
      <w:strike w:val="0"/>
      <w:dstrike w:val="0"/>
      <w:snapToGrid w:val="0"/>
      <w:vanish w:val="0"/>
      <w:color w:val="0000FF"/>
      <w:spacing w:val="0"/>
      <w:w w:val="100"/>
      <w:kern w:val="0"/>
      <w:position w:val="0"/>
      <w:sz w:val="21"/>
      <w:vertAlign w:val="superscript"/>
      <w14:cntxtAlts w14:val="0"/>
    </w:rPr>
  </w:style>
  <w:style w:type="paragraph" w:customStyle="1" w:styleId="af">
    <w:name w:val="悬挂"/>
    <w:basedOn w:val="a"/>
    <w:qFormat/>
    <w:rsid w:val="00D97B98"/>
    <w:pPr>
      <w:tabs>
        <w:tab w:val="left" w:pos="1134"/>
        <w:tab w:val="left" w:pos="1565"/>
        <w:tab w:val="left" w:pos="1996"/>
        <w:tab w:val="left" w:pos="2427"/>
      </w:tabs>
      <w:spacing w:after="120"/>
      <w:ind w:left="1565" w:right="1134" w:hanging="431"/>
    </w:pPr>
  </w:style>
  <w:style w:type="paragraph" w:styleId="af0">
    <w:name w:val="footer"/>
    <w:basedOn w:val="a"/>
    <w:link w:val="af1"/>
    <w:qFormat/>
    <w:rsid w:val="00A31BA8"/>
    <w:pPr>
      <w:overflowPunct/>
      <w:spacing w:line="240" w:lineRule="auto"/>
      <w:jc w:val="left"/>
    </w:pPr>
    <w:rPr>
      <w:rFonts w:eastAsia="Times New Roman"/>
      <w:sz w:val="16"/>
      <w:szCs w:val="16"/>
      <w:lang w:val="en-GB" w:eastAsia="en-US"/>
    </w:rPr>
  </w:style>
  <w:style w:type="character" w:customStyle="1" w:styleId="af1">
    <w:name w:val="頁尾 字元"/>
    <w:basedOn w:val="a0"/>
    <w:link w:val="af0"/>
    <w:rsid w:val="00A31BA8"/>
    <w:rPr>
      <w:rFonts w:eastAsia="Times New Roman"/>
      <w:snapToGrid w:val="0"/>
      <w:sz w:val="16"/>
      <w:szCs w:val="16"/>
      <w:lang w:val="en-GB" w:eastAsia="en-US"/>
    </w:rPr>
  </w:style>
  <w:style w:type="character" w:styleId="af2">
    <w:name w:val="page number"/>
    <w:basedOn w:val="a0"/>
    <w:qFormat/>
    <w:rsid w:val="00A31BA8"/>
    <w:rPr>
      <w:rFonts w:ascii="Times New Roman" w:hAnsi="Times New Roman"/>
      <w:b/>
      <w:i w:val="0"/>
      <w:snapToGrid w:val="0"/>
      <w:spacing w:val="0"/>
      <w:kern w:val="0"/>
      <w:sz w:val="18"/>
      <w14:cntxtAlts w14:val="0"/>
    </w:rPr>
  </w:style>
  <w:style w:type="paragraph" w:styleId="af3">
    <w:name w:val="header"/>
    <w:basedOn w:val="a"/>
    <w:link w:val="af4"/>
    <w:qFormat/>
    <w:rsid w:val="00A31BA8"/>
    <w:pPr>
      <w:pBdr>
        <w:bottom w:val="single" w:sz="4" w:space="4" w:color="auto"/>
      </w:pBdr>
      <w:tabs>
        <w:tab w:val="left" w:pos="992"/>
        <w:tab w:val="left" w:pos="5772"/>
        <w:tab w:val="left" w:pos="6634"/>
        <w:tab w:val="left" w:pos="7144"/>
        <w:tab w:val="left" w:pos="7655"/>
        <w:tab w:val="left" w:pos="8165"/>
      </w:tabs>
      <w:overflowPunct/>
      <w:spacing w:line="240" w:lineRule="auto"/>
      <w:jc w:val="left"/>
    </w:pPr>
    <w:rPr>
      <w:rFonts w:eastAsia="Times New Roman"/>
      <w:b/>
      <w:sz w:val="18"/>
      <w:szCs w:val="18"/>
      <w:lang w:val="en-GB" w:eastAsia="en-US"/>
    </w:rPr>
  </w:style>
  <w:style w:type="character" w:customStyle="1" w:styleId="af4">
    <w:name w:val="頁首 字元"/>
    <w:basedOn w:val="a0"/>
    <w:link w:val="af3"/>
    <w:rsid w:val="00A31BA8"/>
    <w:rPr>
      <w:rFonts w:eastAsia="Times New Roman"/>
      <w:b/>
      <w:snapToGrid w:val="0"/>
      <w:sz w:val="18"/>
      <w:szCs w:val="18"/>
      <w:lang w:val="en-GB" w:eastAsia="en-US"/>
    </w:rPr>
  </w:style>
  <w:style w:type="character" w:customStyle="1" w:styleId="10">
    <w:name w:val="標題 1 字元"/>
    <w:basedOn w:val="a0"/>
    <w:link w:val="1"/>
    <w:uiPriority w:val="9"/>
    <w:semiHidden/>
    <w:rsid w:val="00153E86"/>
    <w:rPr>
      <w:rFonts w:ascii="Times New Roman" w:eastAsia="Times New Roman" w:hAnsi="Times New Roman" w:cs="Times New Roman"/>
      <w:b/>
      <w:bCs/>
      <w:color w:val="365F91" w:themeColor="accent1" w:themeShade="BF"/>
      <w:sz w:val="28"/>
      <w:szCs w:val="28"/>
    </w:rPr>
  </w:style>
  <w:style w:type="character" w:customStyle="1" w:styleId="20">
    <w:name w:val="標題 2 字元"/>
    <w:basedOn w:val="a0"/>
    <w:link w:val="2"/>
    <w:uiPriority w:val="9"/>
    <w:semiHidden/>
    <w:rsid w:val="00153E86"/>
    <w:rPr>
      <w:rFonts w:ascii="Times New Roman" w:eastAsia="Times New Roman" w:hAnsi="Times New Roman" w:cs="Times New Roman"/>
      <w:b/>
      <w:bCs/>
      <w:color w:val="4F81BD" w:themeColor="accent1"/>
      <w:sz w:val="26"/>
      <w:szCs w:val="26"/>
    </w:rPr>
  </w:style>
  <w:style w:type="character" w:customStyle="1" w:styleId="30">
    <w:name w:val="標題 3 字元"/>
    <w:basedOn w:val="a0"/>
    <w:link w:val="3"/>
    <w:uiPriority w:val="9"/>
    <w:semiHidden/>
    <w:rsid w:val="00153E86"/>
    <w:rPr>
      <w:rFonts w:ascii="Times New Roman" w:eastAsia="Times New Roman" w:hAnsi="Times New Roman" w:cs="Times New Roman"/>
      <w:b/>
      <w:bCs/>
      <w:color w:val="4F81BD" w:themeColor="accent1"/>
    </w:rPr>
  </w:style>
  <w:style w:type="character" w:customStyle="1" w:styleId="40">
    <w:name w:val="標題 4 字元"/>
    <w:basedOn w:val="a0"/>
    <w:link w:val="4"/>
    <w:uiPriority w:val="9"/>
    <w:semiHidden/>
    <w:rsid w:val="00153E86"/>
    <w:rPr>
      <w:rFonts w:ascii="Times New Roman" w:eastAsia="Times New Roman" w:hAnsi="Times New Roman" w:cs="Times New Roman"/>
      <w:b/>
      <w:bCs/>
      <w:i/>
      <w:iCs/>
      <w:color w:val="4F81BD" w:themeColor="accent1"/>
    </w:rPr>
  </w:style>
  <w:style w:type="character" w:customStyle="1" w:styleId="50">
    <w:name w:val="標題 5 字元"/>
    <w:basedOn w:val="a0"/>
    <w:link w:val="5"/>
    <w:uiPriority w:val="9"/>
    <w:semiHidden/>
    <w:rsid w:val="00153E86"/>
    <w:rPr>
      <w:rFonts w:ascii="Times New Roman" w:eastAsia="Times New Roman" w:hAnsi="Times New Roman" w:cs="Times New Roman"/>
      <w:color w:val="243F60" w:themeColor="accent1" w:themeShade="7F"/>
    </w:rPr>
  </w:style>
  <w:style w:type="character" w:customStyle="1" w:styleId="60">
    <w:name w:val="標題 6 字元"/>
    <w:basedOn w:val="a0"/>
    <w:link w:val="6"/>
    <w:uiPriority w:val="9"/>
    <w:semiHidden/>
    <w:rsid w:val="00153E86"/>
    <w:rPr>
      <w:rFonts w:ascii="Times New Roman" w:eastAsia="Times New Roman" w:hAnsi="Times New Roman" w:cs="Times New Roman"/>
      <w:i/>
      <w:iCs/>
      <w:color w:val="243F60" w:themeColor="accent1" w:themeShade="7F"/>
    </w:rPr>
  </w:style>
  <w:style w:type="character" w:customStyle="1" w:styleId="70">
    <w:name w:val="標題 7 字元"/>
    <w:basedOn w:val="a0"/>
    <w:link w:val="7"/>
    <w:uiPriority w:val="9"/>
    <w:semiHidden/>
    <w:rsid w:val="00153E86"/>
    <w:rPr>
      <w:rFonts w:ascii="Times New Roman" w:eastAsia="Times New Roman" w:hAnsi="Times New Roman" w:cs="Times New Roman"/>
      <w:i/>
      <w:iCs/>
      <w:color w:val="404040" w:themeColor="text1" w:themeTint="BF"/>
    </w:rPr>
  </w:style>
  <w:style w:type="character" w:customStyle="1" w:styleId="80">
    <w:name w:val="標題 8 字元"/>
    <w:basedOn w:val="a0"/>
    <w:link w:val="8"/>
    <w:uiPriority w:val="9"/>
    <w:semiHidden/>
    <w:rsid w:val="00153E86"/>
    <w:rPr>
      <w:rFonts w:ascii="Times New Roman" w:eastAsia="Times New Roman" w:hAnsi="Times New Roman" w:cs="Times New Roman"/>
      <w:color w:val="4F81BD" w:themeColor="accent1"/>
      <w:sz w:val="20"/>
      <w:szCs w:val="20"/>
    </w:rPr>
  </w:style>
  <w:style w:type="character" w:customStyle="1" w:styleId="90">
    <w:name w:val="標題 9 字元"/>
    <w:basedOn w:val="a0"/>
    <w:link w:val="9"/>
    <w:uiPriority w:val="9"/>
    <w:semiHidden/>
    <w:rsid w:val="00153E86"/>
    <w:rPr>
      <w:rFonts w:ascii="Times New Roman" w:eastAsia="Times New Roman" w:hAnsi="Times New Roman" w:cs="Times New Roman"/>
      <w:i/>
      <w:iCs/>
      <w:color w:val="404040" w:themeColor="text1" w:themeTint="BF"/>
      <w:sz w:val="20"/>
      <w:szCs w:val="20"/>
    </w:rPr>
  </w:style>
  <w:style w:type="paragraph" w:styleId="af5">
    <w:name w:val="caption"/>
    <w:basedOn w:val="a"/>
    <w:next w:val="a"/>
    <w:uiPriority w:val="35"/>
    <w:semiHidden/>
    <w:qFormat/>
    <w:rsid w:val="008B0560"/>
    <w:pPr>
      <w:spacing w:after="200"/>
    </w:pPr>
    <w:rPr>
      <w:rFonts w:asciiTheme="minorHAnsi" w:eastAsiaTheme="minorEastAsia" w:hAnsiTheme="minorHAnsi"/>
      <w:b/>
      <w:bCs/>
      <w:snapToGrid/>
      <w:color w:val="4F81BD" w:themeColor="accent1"/>
      <w:sz w:val="18"/>
      <w:szCs w:val="18"/>
    </w:rPr>
  </w:style>
  <w:style w:type="paragraph" w:styleId="af6">
    <w:name w:val="TOC Heading"/>
    <w:basedOn w:val="1"/>
    <w:next w:val="a"/>
    <w:uiPriority w:val="39"/>
    <w:semiHidden/>
    <w:qFormat/>
    <w:rsid w:val="008B0560"/>
    <w:pPr>
      <w:outlineLvl w:val="9"/>
    </w:pPr>
  </w:style>
  <w:style w:type="paragraph" w:styleId="af7">
    <w:name w:val="Balloon Text"/>
    <w:basedOn w:val="a"/>
    <w:link w:val="af8"/>
    <w:uiPriority w:val="99"/>
    <w:semiHidden/>
    <w:rsid w:val="009B09D7"/>
    <w:rPr>
      <w:sz w:val="18"/>
      <w:szCs w:val="18"/>
    </w:rPr>
  </w:style>
  <w:style w:type="character" w:customStyle="1" w:styleId="af8">
    <w:name w:val="註解方塊文字 字元"/>
    <w:basedOn w:val="a0"/>
    <w:link w:val="af7"/>
    <w:uiPriority w:val="99"/>
    <w:semiHidden/>
    <w:rsid w:val="00153E86"/>
    <w:rPr>
      <w:rFonts w:ascii="Times New Roman" w:eastAsia="SimSun" w:hAnsi="Times New Roman" w:cs="Times New Roman"/>
      <w:snapToGrid w:val="0"/>
      <w:sz w:val="18"/>
      <w:szCs w:val="18"/>
    </w:rPr>
  </w:style>
  <w:style w:type="character" w:styleId="af9">
    <w:name w:val="Placeholder Text"/>
    <w:basedOn w:val="a0"/>
    <w:uiPriority w:val="99"/>
    <w:semiHidden/>
    <w:rsid w:val="00680656"/>
    <w:rPr>
      <w:color w:val="808080"/>
    </w:rPr>
  </w:style>
  <w:style w:type="table" w:styleId="afa">
    <w:name w:val="Table Grid"/>
    <w:basedOn w:val="a1"/>
    <w:rsid w:val="00501220"/>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23G">
    <w:name w:val="_ H_2/3_G"/>
    <w:basedOn w:val="a"/>
    <w:next w:val="a"/>
    <w:rsid w:val="003E162E"/>
    <w:pPr>
      <w:keepNext/>
      <w:keepLines/>
      <w:tabs>
        <w:tab w:val="clear" w:pos="431"/>
        <w:tab w:val="right" w:pos="851"/>
      </w:tabs>
      <w:suppressAutoHyphens/>
      <w:overflowPunct/>
      <w:adjustRightInd/>
      <w:snapToGrid/>
      <w:spacing w:before="240" w:after="120" w:line="240" w:lineRule="exact"/>
      <w:ind w:left="1134" w:right="1134" w:hanging="1134"/>
      <w:jc w:val="left"/>
    </w:pPr>
    <w:rPr>
      <w:b/>
      <w:snapToGrid/>
      <w:sz w:val="20"/>
      <w:lang w:val="en-GB"/>
    </w:rPr>
  </w:style>
  <w:style w:type="paragraph" w:customStyle="1" w:styleId="H4G">
    <w:name w:val="_ H_4_G"/>
    <w:basedOn w:val="a"/>
    <w:next w:val="a"/>
    <w:rsid w:val="003E162E"/>
    <w:pPr>
      <w:keepNext/>
      <w:keepLines/>
      <w:tabs>
        <w:tab w:val="clear" w:pos="431"/>
        <w:tab w:val="right" w:pos="851"/>
      </w:tabs>
      <w:suppressAutoHyphens/>
      <w:overflowPunct/>
      <w:adjustRightInd/>
      <w:snapToGrid/>
      <w:spacing w:before="240" w:after="120" w:line="240" w:lineRule="exact"/>
      <w:ind w:left="1134" w:right="1134" w:hanging="1134"/>
      <w:jc w:val="left"/>
    </w:pPr>
    <w:rPr>
      <w:i/>
      <w:snapToGrid/>
      <w:sz w:val="20"/>
      <w:lang w:val="en-GB"/>
    </w:rPr>
  </w:style>
  <w:style w:type="paragraph" w:customStyle="1" w:styleId="SingleTxtG">
    <w:name w:val="_ Single Txt_G"/>
    <w:basedOn w:val="a"/>
    <w:rsid w:val="003E162E"/>
    <w:pPr>
      <w:tabs>
        <w:tab w:val="clear" w:pos="431"/>
      </w:tabs>
      <w:suppressAutoHyphens/>
      <w:overflowPunct/>
      <w:adjustRightInd/>
      <w:snapToGrid/>
      <w:spacing w:after="120" w:line="240" w:lineRule="atLeast"/>
      <w:ind w:left="1134" w:right="1134"/>
    </w:pPr>
    <w:rPr>
      <w:snapToGrid/>
      <w:sz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gif"/></Relationships>
</file>

<file path=word/_rels/settings.xml.rels><?xml version="1.0" encoding="UTF-8" standalone="yes"?>
<Relationships xmlns="http://schemas.openxmlformats.org/package/2006/relationships"><Relationship Id="rId1" Type="http://schemas.openxmlformats.org/officeDocument/2006/relationships/attachedTemplate" Target="file:///G:\WORD\OFFICE2016\CoverPages\CCPR.dot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ED817A-7CC7-44E6-A8CE-4278D0AA74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CCPR.dotm</Template>
  <TotalTime>0</TotalTime>
  <Pages>15</Pages>
  <Words>2337</Words>
  <Characters>13321</Characters>
  <Application>Microsoft Office Word</Application>
  <DocSecurity>0</DocSecurity>
  <Lines>111</Lines>
  <Paragraphs>31</Paragraphs>
  <ScaleCrop>false</ScaleCrop>
  <Company>DCM</Company>
  <LinksUpToDate>false</LinksUpToDate>
  <CharactersWithSpaces>15627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CCPR/C/122/D/2270/2013-CCPR/C/122/D/2851/2016</dc:title>
  <dc:subject>1807151</dc:subject>
  <dc:creator>tian</dc:creator>
  <cp:keywords/>
  <dc:description/>
  <cp:lastModifiedBy>ftliao</cp:lastModifiedBy>
  <cp:revision>3</cp:revision>
  <cp:lastPrinted>2014-05-09T11:28:00Z</cp:lastPrinted>
  <dcterms:created xsi:type="dcterms:W3CDTF">2020-06-15T02:55:00Z</dcterms:created>
  <dcterms:modified xsi:type="dcterms:W3CDTF">2020-06-15T03:03:00Z</dcterms:modified>
</cp:coreProperties>
</file>